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78BBA" w14:textId="77777777" w:rsidR="00F71750" w:rsidRPr="00F71750" w:rsidRDefault="003F4D66" w:rsidP="00B71FEC">
      <w:pPr>
        <w:pStyle w:val="BodyText"/>
        <w:spacing w:before="9"/>
        <w:ind w:left="0"/>
        <w:rPr>
          <w:rFonts w:ascii="Calibri" w:hAnsi="Calibri" w:cs="Calibri"/>
          <w:sz w:val="17"/>
        </w:rPr>
      </w:pPr>
      <w:r>
        <w:rPr>
          <w:rFonts w:ascii="Calibri" w:hAnsi="Calibri" w:cs="Calibri"/>
          <w:noProof/>
          <w:sz w:val="17"/>
        </w:rPr>
        <w:drawing>
          <wp:anchor distT="0" distB="0" distL="114300" distR="114300" simplePos="0" relativeHeight="251668480" behindDoc="0" locked="0" layoutInCell="1" allowOverlap="1" wp14:anchorId="2AD77723" wp14:editId="27024026">
            <wp:simplePos x="0" y="0"/>
            <wp:positionH relativeFrom="column">
              <wp:posOffset>11430</wp:posOffset>
            </wp:positionH>
            <wp:positionV relativeFrom="paragraph">
              <wp:posOffset>48260</wp:posOffset>
            </wp:positionV>
            <wp:extent cx="6583045" cy="34455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6583045" cy="3445510"/>
                    </a:xfrm>
                    <a:prstGeom prst="rect">
                      <a:avLst/>
                    </a:prstGeom>
                  </pic:spPr>
                </pic:pic>
              </a:graphicData>
            </a:graphic>
          </wp:anchor>
        </w:drawing>
      </w:r>
    </w:p>
    <w:p w14:paraId="2FA82B00" w14:textId="77777777" w:rsidR="00F71750" w:rsidRPr="00F71750" w:rsidRDefault="00BD358E" w:rsidP="00F71750">
      <w:pPr>
        <w:pStyle w:val="BodyText"/>
        <w:spacing w:before="9"/>
        <w:ind w:left="0"/>
        <w:rPr>
          <w:rFonts w:ascii="Calibri" w:hAnsi="Calibri" w:cs="Calibri"/>
          <w:sz w:val="11"/>
        </w:rPr>
      </w:pPr>
    </w:p>
    <w:p w14:paraId="61865CF7" w14:textId="77777777" w:rsidR="00F71750" w:rsidRPr="00F71750" w:rsidRDefault="00BD358E" w:rsidP="00F71750">
      <w:pPr>
        <w:pStyle w:val="BodyText"/>
        <w:spacing w:before="8"/>
        <w:ind w:left="0"/>
        <w:rPr>
          <w:rFonts w:ascii="Calibri" w:hAnsi="Calibri" w:cs="Calibri"/>
          <w:sz w:val="7"/>
        </w:rPr>
      </w:pPr>
    </w:p>
    <w:p w14:paraId="7AA951E2" w14:textId="77777777" w:rsidR="00F71750" w:rsidRPr="00224C06" w:rsidRDefault="003F4D66" w:rsidP="00F71750">
      <w:pPr>
        <w:pStyle w:val="Heading1"/>
        <w:spacing w:before="0"/>
        <w:ind w:left="174"/>
        <w:jc w:val="center"/>
        <w:rPr>
          <w:color w:val="257A89"/>
        </w:rPr>
      </w:pPr>
      <w:r w:rsidRPr="00224C06">
        <w:rPr>
          <w:color w:val="257A89"/>
          <w:w w:val="115"/>
        </w:rPr>
        <w:t>How to Prepare for Tax Season</w:t>
      </w:r>
    </w:p>
    <w:p w14:paraId="4CB7495B" w14:textId="77777777" w:rsidR="00F71750" w:rsidRPr="00F71750" w:rsidRDefault="00BD358E" w:rsidP="00F71750">
      <w:pPr>
        <w:pStyle w:val="BodyText"/>
        <w:spacing w:line="244" w:lineRule="auto"/>
        <w:ind w:left="159" w:right="649"/>
        <w:jc w:val="both"/>
        <w:rPr>
          <w:rFonts w:ascii="Calibri" w:hAnsi="Calibri" w:cs="Calibri"/>
          <w:color w:val="231F20"/>
          <w:sz w:val="24"/>
          <w:szCs w:val="24"/>
        </w:rPr>
      </w:pPr>
    </w:p>
    <w:p w14:paraId="09546AEE" w14:textId="77777777" w:rsidR="00BD358E" w:rsidRPr="00BD358E" w:rsidRDefault="003F4D66" w:rsidP="00BD358E">
      <w:pPr>
        <w:pStyle w:val="Heading2"/>
        <w:shd w:val="clear" w:color="auto" w:fill="FFFFFF"/>
        <w:spacing w:before="0"/>
        <w:jc w:val="center"/>
        <w:rPr>
          <w:rFonts w:ascii="Segoe UI" w:hAnsi="Segoe UI" w:cs="Segoe UI"/>
          <w:color w:val="auto"/>
          <w:sz w:val="22"/>
          <w:szCs w:val="22"/>
        </w:rPr>
      </w:pPr>
      <w:r w:rsidRPr="00BD358E">
        <w:rPr>
          <w:rFonts w:ascii="Calibri" w:hAnsi="Calibri" w:cs="Calibri"/>
          <w:color w:val="auto"/>
          <w:sz w:val="22"/>
          <w:szCs w:val="22"/>
        </w:rPr>
        <w:t>Presented by</w:t>
      </w:r>
      <w:r w:rsidR="00BD358E" w:rsidRPr="00BD358E">
        <w:rPr>
          <w:rFonts w:ascii="Calibri" w:hAnsi="Calibri" w:cs="Calibri"/>
          <w:color w:val="auto"/>
          <w:sz w:val="22"/>
          <w:szCs w:val="22"/>
        </w:rPr>
        <w:t xml:space="preserve"> Michelle Werth AWMA </w:t>
      </w:r>
      <w:r w:rsidR="00BD358E" w:rsidRPr="00BD358E">
        <w:rPr>
          <w:rFonts w:ascii="Segoe UI" w:hAnsi="Segoe UI" w:cs="Segoe UI"/>
          <w:b/>
          <w:bCs/>
          <w:color w:val="auto"/>
          <w:sz w:val="22"/>
          <w:szCs w:val="22"/>
        </w:rPr>
        <w:t>®</w:t>
      </w:r>
    </w:p>
    <w:p w14:paraId="2E860472" w14:textId="0696F419" w:rsidR="00F71750" w:rsidRPr="00F71750" w:rsidRDefault="00BD358E" w:rsidP="00F71750">
      <w:pPr>
        <w:jc w:val="center"/>
        <w:rPr>
          <w:rFonts w:ascii="Calibri" w:hAnsi="Calibri" w:cs="Calibri"/>
        </w:rPr>
      </w:pPr>
    </w:p>
    <w:p w14:paraId="666561D4" w14:textId="77777777" w:rsidR="00F71750" w:rsidRPr="00F71750" w:rsidRDefault="00BD358E" w:rsidP="00F71750">
      <w:pPr>
        <w:pStyle w:val="BodyText"/>
        <w:ind w:left="158" w:right="648"/>
        <w:rPr>
          <w:rFonts w:ascii="Calibri" w:hAnsi="Calibri" w:cs="Calibri"/>
          <w:color w:val="231F20"/>
          <w:sz w:val="24"/>
          <w:szCs w:val="24"/>
        </w:rPr>
      </w:pPr>
    </w:p>
    <w:p w14:paraId="5A66E8BE" w14:textId="77777777" w:rsidR="00D16315" w:rsidRPr="00224C06" w:rsidRDefault="003F4D66" w:rsidP="00F63FD1">
      <w:pPr>
        <w:pStyle w:val="BodyText"/>
        <w:ind w:left="0" w:right="648"/>
        <w:rPr>
          <w:rFonts w:asciiTheme="minorHAnsi" w:hAnsiTheme="minorHAnsi" w:cstheme="minorHAnsi"/>
          <w:b/>
          <w:bCs/>
          <w:color w:val="257A89"/>
          <w:sz w:val="24"/>
          <w:szCs w:val="24"/>
        </w:rPr>
      </w:pPr>
      <w:r w:rsidRPr="00224C06">
        <w:rPr>
          <w:rFonts w:asciiTheme="minorHAnsi" w:hAnsiTheme="minorHAnsi" w:cstheme="minorHAnsi"/>
          <w:b/>
          <w:bCs/>
          <w:color w:val="257A89"/>
          <w:w w:val="110"/>
          <w:sz w:val="24"/>
          <w:szCs w:val="24"/>
        </w:rPr>
        <w:t>Understand Where Your Federal Tax Dollars Go</w:t>
      </w:r>
    </w:p>
    <w:p w14:paraId="38FB9BFD" w14:textId="77777777" w:rsidR="00D16315" w:rsidRDefault="003F4D66" w:rsidP="00A42F60">
      <w:pPr>
        <w:rPr>
          <w:rFonts w:ascii="Calibri" w:hAnsi="Calibri" w:cs="Calibri"/>
          <w:color w:val="000000"/>
        </w:rPr>
      </w:pPr>
      <w:r w:rsidRPr="00D16315">
        <w:rPr>
          <w:rFonts w:ascii="Calibri" w:hAnsi="Calibri" w:cs="Calibri"/>
          <w:color w:val="000000"/>
        </w:rPr>
        <w:t>In this guide, we will explore where your tax dollars go, some of the ways tax filing may look different, and what you can do to prepare. Keep in mind, this guide is for informational purposes only and is not a replacement for real-life advice, so make sure to consult your tax, legal, and accounting professionals before modifying your strategy. </w:t>
      </w:r>
    </w:p>
    <w:p w14:paraId="279C0005" w14:textId="77777777" w:rsidR="00A42F60" w:rsidRPr="00D16315" w:rsidRDefault="00BD358E" w:rsidP="00A42F60"/>
    <w:p w14:paraId="26B981C1" w14:textId="77777777" w:rsidR="00D16315" w:rsidRDefault="003F4D66" w:rsidP="00A42F60">
      <w:pPr>
        <w:rPr>
          <w:rFonts w:ascii="Calibri" w:hAnsi="Calibri" w:cs="Calibri"/>
          <w:color w:val="000000"/>
        </w:rPr>
      </w:pPr>
      <w:r w:rsidRPr="00D16315">
        <w:rPr>
          <w:rFonts w:ascii="Calibri" w:hAnsi="Calibri" w:cs="Calibri"/>
          <w:color w:val="000000"/>
        </w:rPr>
        <w:t>Before we dive into the upcoming tax brackets and what you can do to prepare f</w:t>
      </w:r>
      <w:r>
        <w:rPr>
          <w:rFonts w:ascii="Calibri" w:hAnsi="Calibri" w:cs="Calibri"/>
          <w:color w:val="000000"/>
        </w:rPr>
        <w:t>or the upcoming tax season</w:t>
      </w:r>
      <w:r w:rsidRPr="00D16315">
        <w:rPr>
          <w:rFonts w:ascii="Calibri" w:hAnsi="Calibri" w:cs="Calibri"/>
          <w:color w:val="000000"/>
        </w:rPr>
        <w:t>,</w:t>
      </w:r>
      <w:r>
        <w:rPr>
          <w:rFonts w:ascii="Calibri" w:hAnsi="Calibri" w:cs="Calibri"/>
          <w:color w:val="000000"/>
        </w:rPr>
        <w:t xml:space="preserve"> </w:t>
      </w:r>
      <w:r w:rsidRPr="00D16315">
        <w:rPr>
          <w:rFonts w:ascii="Calibri" w:hAnsi="Calibri" w:cs="Calibri"/>
          <w:color w:val="000000"/>
        </w:rPr>
        <w:t xml:space="preserve">it can be helpful to understand precisely </w:t>
      </w:r>
      <w:r>
        <w:rPr>
          <w:rFonts w:ascii="Calibri" w:hAnsi="Calibri" w:cs="Calibri"/>
          <w:color w:val="000000"/>
        </w:rPr>
        <w:t>how</w:t>
      </w:r>
      <w:r w:rsidRPr="00D16315">
        <w:rPr>
          <w:rFonts w:ascii="Calibri" w:hAnsi="Calibri" w:cs="Calibri"/>
          <w:color w:val="000000"/>
        </w:rPr>
        <w:t xml:space="preserve"> the government allocates your federal tax dollars. </w:t>
      </w:r>
    </w:p>
    <w:p w14:paraId="35B39CF6" w14:textId="77777777" w:rsidR="00A42F60" w:rsidRPr="00D16315" w:rsidRDefault="00BD358E" w:rsidP="00A42F60"/>
    <w:p w14:paraId="469946A9" w14:textId="77777777" w:rsidR="00D16315" w:rsidRPr="00D16315" w:rsidRDefault="003F4D66" w:rsidP="00D16315">
      <w:r w:rsidRPr="00D16315">
        <w:rPr>
          <w:rFonts w:ascii="Calibri" w:hAnsi="Calibri" w:cs="Calibri"/>
          <w:color w:val="000000"/>
        </w:rPr>
        <w:t>In 202</w:t>
      </w:r>
      <w:r>
        <w:rPr>
          <w:rFonts w:ascii="Calibri" w:hAnsi="Calibri" w:cs="Calibri"/>
          <w:color w:val="000000"/>
        </w:rPr>
        <w:t>2</w:t>
      </w:r>
      <w:r w:rsidRPr="00D16315">
        <w:rPr>
          <w:rFonts w:ascii="Calibri" w:hAnsi="Calibri" w:cs="Calibri"/>
          <w:color w:val="000000"/>
        </w:rPr>
        <w:t>, the federal government spent $6.</w:t>
      </w:r>
      <w:r>
        <w:rPr>
          <w:rFonts w:ascii="Calibri" w:hAnsi="Calibri" w:cs="Calibri"/>
          <w:color w:val="000000"/>
        </w:rPr>
        <w:t>27</w:t>
      </w:r>
      <w:r w:rsidRPr="00D16315">
        <w:rPr>
          <w:rFonts w:ascii="Calibri" w:hAnsi="Calibri" w:cs="Calibri"/>
          <w:color w:val="000000"/>
        </w:rPr>
        <w:t xml:space="preserve"> trillion, which equals </w:t>
      </w:r>
      <w:r>
        <w:rPr>
          <w:rFonts w:ascii="Calibri" w:hAnsi="Calibri" w:cs="Calibri"/>
          <w:color w:val="000000"/>
        </w:rPr>
        <w:t>25</w:t>
      </w:r>
      <w:r w:rsidRPr="00D16315">
        <w:rPr>
          <w:rFonts w:ascii="Calibri" w:hAnsi="Calibri" w:cs="Calibri"/>
          <w:color w:val="000000"/>
        </w:rPr>
        <w:t>% of the nation’s gross domestic product. Further examination reveals that three significant areas of spending ma</w:t>
      </w:r>
      <w:r>
        <w:rPr>
          <w:rFonts w:ascii="Calibri" w:hAnsi="Calibri" w:cs="Calibri"/>
          <w:color w:val="000000"/>
        </w:rPr>
        <w:t>d</w:t>
      </w:r>
      <w:r w:rsidRPr="00D16315">
        <w:rPr>
          <w:rFonts w:ascii="Calibri" w:hAnsi="Calibri" w:cs="Calibri"/>
          <w:color w:val="000000"/>
        </w:rPr>
        <w:t xml:space="preserve">e up the majority of </w:t>
      </w:r>
      <w:r>
        <w:rPr>
          <w:rFonts w:ascii="Calibri" w:hAnsi="Calibri" w:cs="Calibri"/>
          <w:color w:val="000000"/>
        </w:rPr>
        <w:br/>
      </w:r>
      <w:r w:rsidRPr="00D16315">
        <w:rPr>
          <w:rFonts w:ascii="Calibri" w:hAnsi="Calibri" w:cs="Calibri"/>
          <w:color w:val="000000"/>
        </w:rPr>
        <w:t>the budget.</w:t>
      </w:r>
      <w:r w:rsidRPr="00E52BF6">
        <w:rPr>
          <w:rFonts w:ascii="Calibri" w:hAnsi="Calibri" w:cs="Calibri"/>
          <w:color w:val="000000"/>
          <w:vertAlign w:val="superscript"/>
        </w:rPr>
        <w:t>1</w:t>
      </w:r>
      <w:r w:rsidRPr="00D16315">
        <w:rPr>
          <w:rFonts w:ascii="Calibri" w:hAnsi="Calibri" w:cs="Calibri"/>
          <w:color w:val="000000"/>
        </w:rPr>
        <w:t xml:space="preserve"> </w:t>
      </w:r>
    </w:p>
    <w:p w14:paraId="01388B34" w14:textId="77777777" w:rsidR="00522765" w:rsidRDefault="00BD358E">
      <w:pPr>
        <w:rPr>
          <w:rFonts w:asciiTheme="minorHAnsi" w:hAnsiTheme="minorHAnsi" w:cstheme="minorHAnsi"/>
        </w:rPr>
      </w:pPr>
    </w:p>
    <w:p w14:paraId="7140FA24" w14:textId="77777777" w:rsidR="00E52BF6" w:rsidRPr="00224C06" w:rsidRDefault="003F4D66" w:rsidP="00E52BF6">
      <w:pPr>
        <w:pStyle w:val="BodyText"/>
        <w:ind w:left="0" w:right="648"/>
        <w:rPr>
          <w:rFonts w:asciiTheme="minorHAnsi" w:hAnsiTheme="minorHAnsi" w:cstheme="minorHAnsi"/>
          <w:b/>
          <w:bCs/>
          <w:color w:val="257A89"/>
          <w:sz w:val="24"/>
          <w:szCs w:val="24"/>
        </w:rPr>
      </w:pPr>
      <w:r w:rsidRPr="00224C06">
        <w:rPr>
          <w:rFonts w:asciiTheme="minorHAnsi" w:hAnsiTheme="minorHAnsi" w:cstheme="minorHAnsi"/>
          <w:b/>
          <w:bCs/>
          <w:color w:val="257A89"/>
          <w:w w:val="110"/>
          <w:sz w:val="24"/>
          <w:szCs w:val="24"/>
        </w:rPr>
        <w:t>Medicare</w:t>
      </w:r>
    </w:p>
    <w:p w14:paraId="64C93661" w14:textId="77777777" w:rsidR="00A42F60" w:rsidRPr="00D16315" w:rsidRDefault="003F4D66" w:rsidP="00A42F60">
      <w:pPr>
        <w:rPr>
          <w:rFonts w:ascii="Calibri" w:hAnsi="Calibri" w:cs="Calibri"/>
          <w:color w:val="000000"/>
          <w:vertAlign w:val="superscript"/>
        </w:rPr>
      </w:pPr>
      <w:r w:rsidRPr="00D16315">
        <w:rPr>
          <w:rFonts w:ascii="Calibri" w:hAnsi="Calibri" w:cs="Calibri"/>
          <w:color w:val="000000"/>
        </w:rPr>
        <w:t>Medicare accounted for $</w:t>
      </w:r>
      <w:r>
        <w:rPr>
          <w:rFonts w:ascii="Calibri" w:hAnsi="Calibri" w:cs="Calibri"/>
          <w:color w:val="000000"/>
        </w:rPr>
        <w:t>755</w:t>
      </w:r>
      <w:r w:rsidRPr="00D16315">
        <w:rPr>
          <w:rFonts w:ascii="Calibri" w:hAnsi="Calibri" w:cs="Calibri"/>
          <w:color w:val="000000"/>
        </w:rPr>
        <w:t xml:space="preserve"> billion, or 1</w:t>
      </w:r>
      <w:r>
        <w:rPr>
          <w:rFonts w:ascii="Calibri" w:hAnsi="Calibri" w:cs="Calibri"/>
          <w:color w:val="000000"/>
        </w:rPr>
        <w:t>2</w:t>
      </w:r>
      <w:r w:rsidRPr="00D16315">
        <w:rPr>
          <w:rFonts w:ascii="Calibri" w:hAnsi="Calibri" w:cs="Calibri"/>
          <w:color w:val="000000"/>
        </w:rPr>
        <w:t>% of the budget, in 202</w:t>
      </w:r>
      <w:r>
        <w:rPr>
          <w:rFonts w:ascii="Calibri" w:hAnsi="Calibri" w:cs="Calibri"/>
          <w:color w:val="000000"/>
        </w:rPr>
        <w:t>2</w:t>
      </w:r>
      <w:r w:rsidRPr="00D16315">
        <w:rPr>
          <w:rFonts w:ascii="Calibri" w:hAnsi="Calibri" w:cs="Calibri"/>
          <w:color w:val="000000"/>
        </w:rPr>
        <w:t>.</w:t>
      </w:r>
      <w:r w:rsidRPr="00E52BF6">
        <w:rPr>
          <w:rFonts w:ascii="Calibri" w:hAnsi="Calibri" w:cs="Calibri"/>
          <w:color w:val="000000"/>
          <w:vertAlign w:val="superscript"/>
        </w:rPr>
        <w:t>1</w:t>
      </w:r>
    </w:p>
    <w:p w14:paraId="163823FF" w14:textId="77777777" w:rsidR="00A42F60" w:rsidRDefault="00BD358E" w:rsidP="00E52BF6">
      <w:pPr>
        <w:pStyle w:val="BodyText"/>
        <w:ind w:left="0" w:right="648"/>
        <w:rPr>
          <w:rFonts w:asciiTheme="minorHAnsi" w:hAnsiTheme="minorHAnsi" w:cstheme="minorHAnsi"/>
          <w:b/>
          <w:bCs/>
          <w:color w:val="4949CC"/>
          <w:w w:val="110"/>
          <w:sz w:val="24"/>
          <w:szCs w:val="24"/>
        </w:rPr>
      </w:pPr>
    </w:p>
    <w:p w14:paraId="02C9B1AD" w14:textId="77777777" w:rsidR="00E52BF6" w:rsidRPr="00224C06" w:rsidRDefault="003F4D66" w:rsidP="00E52BF6">
      <w:pPr>
        <w:pStyle w:val="BodyText"/>
        <w:ind w:left="0" w:right="648"/>
        <w:rPr>
          <w:rFonts w:asciiTheme="minorHAnsi" w:hAnsiTheme="minorHAnsi" w:cstheme="minorHAnsi"/>
          <w:b/>
          <w:bCs/>
          <w:color w:val="257A89"/>
          <w:sz w:val="24"/>
          <w:szCs w:val="24"/>
        </w:rPr>
      </w:pPr>
      <w:r w:rsidRPr="00224C06">
        <w:rPr>
          <w:rFonts w:asciiTheme="minorHAnsi" w:hAnsiTheme="minorHAnsi" w:cstheme="minorHAnsi"/>
          <w:b/>
          <w:bCs/>
          <w:color w:val="257A89"/>
          <w:w w:val="110"/>
          <w:sz w:val="24"/>
          <w:szCs w:val="24"/>
        </w:rPr>
        <w:t>Defense Spending</w:t>
      </w:r>
    </w:p>
    <w:p w14:paraId="0EB1EAA1" w14:textId="77777777" w:rsidR="00D16315" w:rsidRDefault="003F4D66" w:rsidP="00A42F60">
      <w:pPr>
        <w:rPr>
          <w:rFonts w:ascii="Calibri" w:hAnsi="Calibri" w:cs="Calibri"/>
          <w:color w:val="000000"/>
        </w:rPr>
      </w:pPr>
      <w:r w:rsidRPr="00D16315">
        <w:rPr>
          <w:rFonts w:ascii="Calibri" w:hAnsi="Calibri" w:cs="Calibri"/>
          <w:color w:val="000000"/>
        </w:rPr>
        <w:t>Another $7</w:t>
      </w:r>
      <w:r>
        <w:rPr>
          <w:rFonts w:ascii="Calibri" w:hAnsi="Calibri" w:cs="Calibri"/>
          <w:color w:val="000000"/>
        </w:rPr>
        <w:t>67</w:t>
      </w:r>
      <w:r w:rsidRPr="00D16315">
        <w:rPr>
          <w:rFonts w:ascii="Calibri" w:hAnsi="Calibri" w:cs="Calibri"/>
          <w:color w:val="000000"/>
        </w:rPr>
        <w:t xml:space="preserve"> billion, or 1</w:t>
      </w:r>
      <w:r>
        <w:rPr>
          <w:rFonts w:ascii="Calibri" w:hAnsi="Calibri" w:cs="Calibri"/>
          <w:color w:val="000000"/>
        </w:rPr>
        <w:t>2</w:t>
      </w:r>
      <w:r w:rsidRPr="00D16315">
        <w:rPr>
          <w:rFonts w:ascii="Calibri" w:hAnsi="Calibri" w:cs="Calibri"/>
          <w:color w:val="000000"/>
        </w:rPr>
        <w:t xml:space="preserve">% of the budget, was paid for defense and security-related international activities. The bulk of the spending in this category reflects the underlying costs of the Defense Department. This includes the cost of multiple defense initiatives and related activities, </w:t>
      </w:r>
      <w:r>
        <w:rPr>
          <w:rFonts w:ascii="Calibri" w:hAnsi="Calibri" w:cs="Calibri"/>
          <w:color w:val="000000"/>
        </w:rPr>
        <w:br/>
      </w:r>
      <w:r w:rsidRPr="00D16315">
        <w:rPr>
          <w:rFonts w:ascii="Calibri" w:hAnsi="Calibri" w:cs="Calibri"/>
          <w:color w:val="000000"/>
        </w:rPr>
        <w:t>described as Overseas Contingency Operations in the budget.</w:t>
      </w:r>
      <w:r w:rsidRPr="00E52BF6">
        <w:rPr>
          <w:rFonts w:ascii="Calibri" w:hAnsi="Calibri" w:cs="Calibri"/>
          <w:color w:val="000000"/>
          <w:vertAlign w:val="superscript"/>
        </w:rPr>
        <w:t>1</w:t>
      </w:r>
      <w:r w:rsidRPr="00D16315">
        <w:rPr>
          <w:rFonts w:ascii="Calibri" w:hAnsi="Calibri" w:cs="Calibri"/>
          <w:color w:val="000000"/>
        </w:rPr>
        <w:t> </w:t>
      </w:r>
    </w:p>
    <w:p w14:paraId="5A82DF7B" w14:textId="77777777" w:rsidR="002D1B08" w:rsidRDefault="003F4D66" w:rsidP="00E61CF0">
      <w:pPr>
        <w:pStyle w:val="BodyText"/>
        <w:ind w:left="0" w:right="648"/>
        <w:rPr>
          <w:rFonts w:asciiTheme="minorHAnsi" w:hAnsiTheme="minorHAnsi" w:cstheme="minorHAnsi"/>
          <w:b/>
          <w:bCs/>
          <w:color w:val="4B6C90"/>
          <w:w w:val="110"/>
          <w:sz w:val="24"/>
          <w:szCs w:val="24"/>
        </w:rPr>
      </w:pPr>
      <w:r>
        <w:rPr>
          <w:rFonts w:asciiTheme="minorHAnsi" w:hAnsiTheme="minorHAnsi" w:cstheme="minorHAnsi"/>
          <w:b/>
          <w:bCs/>
          <w:color w:val="4B6C90"/>
          <w:w w:val="110"/>
          <w:sz w:val="24"/>
          <w:szCs w:val="24"/>
        </w:rPr>
        <w:lastRenderedPageBreak/>
        <w:br/>
      </w:r>
    </w:p>
    <w:p w14:paraId="69C45CFB" w14:textId="77777777" w:rsidR="00E61CF0" w:rsidRPr="00224C06" w:rsidRDefault="003F4D66" w:rsidP="00E61CF0">
      <w:pPr>
        <w:pStyle w:val="BodyText"/>
        <w:ind w:left="0" w:right="648"/>
        <w:rPr>
          <w:rFonts w:asciiTheme="minorHAnsi" w:hAnsiTheme="minorHAnsi" w:cstheme="minorHAnsi"/>
          <w:b/>
          <w:bCs/>
          <w:color w:val="257A89"/>
          <w:w w:val="110"/>
          <w:sz w:val="24"/>
          <w:szCs w:val="24"/>
        </w:rPr>
      </w:pPr>
      <w:r w:rsidRPr="00224C06">
        <w:rPr>
          <w:rFonts w:asciiTheme="minorHAnsi" w:hAnsiTheme="minorHAnsi" w:cstheme="minorHAnsi"/>
          <w:b/>
          <w:bCs/>
          <w:color w:val="257A89"/>
          <w:w w:val="110"/>
          <w:sz w:val="24"/>
          <w:szCs w:val="24"/>
        </w:rPr>
        <w:t>Social Security</w:t>
      </w:r>
    </w:p>
    <w:p w14:paraId="2D2FE738" w14:textId="77777777" w:rsidR="00D16315" w:rsidRPr="00D16315" w:rsidRDefault="003F4D66" w:rsidP="00E61CF0">
      <w:pPr>
        <w:pStyle w:val="BodyText"/>
        <w:ind w:left="0" w:right="648"/>
        <w:rPr>
          <w:rFonts w:asciiTheme="minorHAnsi" w:hAnsiTheme="minorHAnsi" w:cstheme="minorHAnsi"/>
          <w:b/>
          <w:bCs/>
          <w:color w:val="231F20"/>
          <w:sz w:val="24"/>
          <w:szCs w:val="24"/>
        </w:rPr>
      </w:pPr>
      <w:r>
        <w:rPr>
          <w:rFonts w:ascii="Calibri" w:hAnsi="Calibri" w:cs="Calibri"/>
          <w:color w:val="000000"/>
          <w:sz w:val="24"/>
          <w:szCs w:val="24"/>
        </w:rPr>
        <w:t>Nineteen</w:t>
      </w:r>
      <w:r w:rsidRPr="00D16315">
        <w:rPr>
          <w:rFonts w:ascii="Calibri" w:hAnsi="Calibri" w:cs="Calibri"/>
          <w:color w:val="000000"/>
          <w:sz w:val="24"/>
          <w:szCs w:val="24"/>
        </w:rPr>
        <w:t xml:space="preserve"> percent of the budget, or $1.</w:t>
      </w:r>
      <w:r>
        <w:rPr>
          <w:rFonts w:ascii="Calibri" w:hAnsi="Calibri" w:cs="Calibri"/>
          <w:color w:val="000000"/>
          <w:sz w:val="24"/>
          <w:szCs w:val="24"/>
        </w:rPr>
        <w:t>22</w:t>
      </w:r>
      <w:r w:rsidRPr="00D16315">
        <w:rPr>
          <w:rFonts w:ascii="Calibri" w:hAnsi="Calibri" w:cs="Calibri"/>
          <w:color w:val="000000"/>
          <w:sz w:val="24"/>
          <w:szCs w:val="24"/>
        </w:rPr>
        <w:t xml:space="preserve"> trillion, was paid for Social Security, which provided monthly retirement benefits averaging $1,</w:t>
      </w:r>
      <w:r>
        <w:rPr>
          <w:rFonts w:ascii="Calibri" w:hAnsi="Calibri" w:cs="Calibri"/>
          <w:color w:val="000000"/>
          <w:sz w:val="24"/>
          <w:szCs w:val="24"/>
        </w:rPr>
        <w:t>632</w:t>
      </w:r>
      <w:r w:rsidRPr="00D16315">
        <w:rPr>
          <w:rFonts w:ascii="Calibri" w:hAnsi="Calibri" w:cs="Calibri"/>
          <w:color w:val="000000"/>
          <w:sz w:val="24"/>
          <w:szCs w:val="24"/>
        </w:rPr>
        <w:t xml:space="preserve"> to </w:t>
      </w:r>
      <w:r>
        <w:rPr>
          <w:rFonts w:ascii="Calibri" w:hAnsi="Calibri" w:cs="Calibri"/>
          <w:color w:val="000000"/>
          <w:sz w:val="24"/>
          <w:szCs w:val="24"/>
        </w:rPr>
        <w:t>over 48</w:t>
      </w:r>
      <w:r w:rsidRPr="00D16315">
        <w:rPr>
          <w:rFonts w:ascii="Calibri" w:hAnsi="Calibri" w:cs="Calibri"/>
          <w:color w:val="000000"/>
          <w:sz w:val="24"/>
          <w:szCs w:val="24"/>
        </w:rPr>
        <w:t xml:space="preserve"> million retired workers. Social Security also provided benefits to 3 million spouses and children of retired workers,</w:t>
      </w:r>
      <w:r>
        <w:rPr>
          <w:rFonts w:ascii="Calibri" w:hAnsi="Calibri" w:cs="Calibri"/>
          <w:color w:val="000000"/>
          <w:sz w:val="24"/>
          <w:szCs w:val="24"/>
        </w:rPr>
        <w:t xml:space="preserve"> </w:t>
      </w:r>
      <w:r w:rsidRPr="00D16315">
        <w:rPr>
          <w:rFonts w:ascii="Calibri" w:hAnsi="Calibri" w:cs="Calibri"/>
          <w:color w:val="000000"/>
          <w:sz w:val="24"/>
          <w:szCs w:val="24"/>
        </w:rPr>
        <w:t xml:space="preserve">6 million surviving children and spouses of deceased workers, and </w:t>
      </w:r>
      <w:r>
        <w:rPr>
          <w:rFonts w:ascii="Calibri" w:hAnsi="Calibri" w:cs="Calibri"/>
          <w:color w:val="000000"/>
          <w:sz w:val="24"/>
          <w:szCs w:val="24"/>
        </w:rPr>
        <w:t>9</w:t>
      </w:r>
      <w:r w:rsidRPr="00D16315">
        <w:rPr>
          <w:rFonts w:ascii="Calibri" w:hAnsi="Calibri" w:cs="Calibri"/>
          <w:color w:val="000000"/>
          <w:sz w:val="24"/>
          <w:szCs w:val="24"/>
        </w:rPr>
        <w:t xml:space="preserve"> million disabled workers and their eligible dependents.</w:t>
      </w:r>
      <w:r w:rsidRPr="00D16315">
        <w:rPr>
          <w:rFonts w:ascii="Calibri" w:hAnsi="Calibri" w:cs="Calibri"/>
          <w:color w:val="000000"/>
          <w:sz w:val="24"/>
          <w:szCs w:val="24"/>
          <w:vertAlign w:val="superscript"/>
        </w:rPr>
        <w:t>1,2</w:t>
      </w:r>
    </w:p>
    <w:p w14:paraId="21C6279D" w14:textId="77777777" w:rsidR="00F71750" w:rsidRPr="00860547" w:rsidRDefault="00BD358E" w:rsidP="005508B5">
      <w:pPr>
        <w:pStyle w:val="Heading1"/>
        <w:spacing w:before="0"/>
        <w:ind w:left="0" w:right="490"/>
        <w:jc w:val="both"/>
        <w:rPr>
          <w:rFonts w:asciiTheme="minorHAnsi" w:hAnsiTheme="minorHAnsi" w:cstheme="minorHAnsi"/>
          <w:color w:val="0070C0"/>
          <w:w w:val="110"/>
          <w:sz w:val="24"/>
          <w:szCs w:val="24"/>
        </w:rPr>
      </w:pPr>
    </w:p>
    <w:p w14:paraId="49EA6476" w14:textId="77777777" w:rsidR="00F71750" w:rsidRPr="00224C06" w:rsidRDefault="003F4D66" w:rsidP="003170BE">
      <w:pPr>
        <w:pStyle w:val="Heading1"/>
        <w:spacing w:before="0"/>
        <w:ind w:left="0" w:right="490"/>
        <w:jc w:val="both"/>
        <w:rPr>
          <w:rFonts w:asciiTheme="minorHAnsi" w:hAnsiTheme="minorHAnsi" w:cstheme="minorHAnsi"/>
          <w:color w:val="257A89"/>
          <w:w w:val="110"/>
          <w:sz w:val="24"/>
          <w:szCs w:val="24"/>
        </w:rPr>
      </w:pPr>
      <w:r w:rsidRPr="00224C06">
        <w:rPr>
          <w:rFonts w:asciiTheme="minorHAnsi" w:hAnsiTheme="minorHAnsi" w:cstheme="minorHAnsi"/>
          <w:color w:val="257A89"/>
          <w:w w:val="110"/>
          <w:sz w:val="24"/>
          <w:szCs w:val="24"/>
        </w:rPr>
        <w:t>The Tax Brackets</w:t>
      </w:r>
    </w:p>
    <w:p w14:paraId="401CE613" w14:textId="77777777" w:rsidR="00465307" w:rsidRDefault="003F4D66" w:rsidP="003170BE">
      <w:pPr>
        <w:pStyle w:val="BodyText"/>
        <w:ind w:left="0" w:right="490"/>
        <w:jc w:val="both"/>
        <w:rPr>
          <w:rFonts w:asciiTheme="minorHAnsi" w:hAnsiTheme="minorHAnsi" w:cstheme="minorHAnsi"/>
          <w:color w:val="231F20"/>
          <w:sz w:val="24"/>
          <w:szCs w:val="24"/>
          <w:vertAlign w:val="superscript"/>
        </w:rPr>
      </w:pPr>
      <w:r w:rsidRPr="00D01C33">
        <w:rPr>
          <w:rFonts w:asciiTheme="minorHAnsi" w:hAnsiTheme="minorHAnsi" w:cstheme="minorHAnsi"/>
          <w:color w:val="231F20"/>
          <w:sz w:val="24"/>
          <w:szCs w:val="24"/>
        </w:rPr>
        <w:t>The tax brackets are: 10%, 12%, 22%, 24%, 32%, 35%, and 37%.</w:t>
      </w:r>
      <w:r>
        <w:rPr>
          <w:rFonts w:asciiTheme="minorHAnsi" w:hAnsiTheme="minorHAnsi" w:cstheme="minorHAnsi"/>
          <w:color w:val="231F20"/>
          <w:sz w:val="24"/>
          <w:szCs w:val="24"/>
        </w:rPr>
        <w:t xml:space="preserve"> </w:t>
      </w:r>
      <w:r w:rsidRPr="00D01C33">
        <w:rPr>
          <w:rFonts w:asciiTheme="minorHAnsi" w:hAnsiTheme="minorHAnsi" w:cstheme="minorHAnsi"/>
          <w:color w:val="231F20"/>
          <w:sz w:val="24"/>
          <w:szCs w:val="24"/>
        </w:rPr>
        <w:t>Here are the tax brackets and the corresponding income ranges.</w:t>
      </w:r>
      <w:r w:rsidRPr="00D01C33">
        <w:rPr>
          <w:rFonts w:asciiTheme="minorHAnsi" w:hAnsiTheme="minorHAnsi" w:cstheme="minorHAnsi"/>
          <w:color w:val="231F20"/>
          <w:sz w:val="24"/>
          <w:szCs w:val="24"/>
          <w:vertAlign w:val="superscript"/>
        </w:rPr>
        <w:t>3</w:t>
      </w:r>
    </w:p>
    <w:p w14:paraId="2FB32D43" w14:textId="77777777" w:rsidR="00465307" w:rsidRPr="00D01C33" w:rsidRDefault="003F4D66" w:rsidP="003170BE">
      <w:pPr>
        <w:pStyle w:val="BodyText"/>
        <w:ind w:left="0" w:right="490"/>
        <w:jc w:val="both"/>
        <w:rPr>
          <w:rFonts w:asciiTheme="minorHAnsi" w:hAnsiTheme="minorHAnsi" w:cstheme="minorHAnsi"/>
          <w:color w:val="231F20"/>
          <w:sz w:val="24"/>
          <w:szCs w:val="24"/>
        </w:rPr>
      </w:pPr>
      <w:r w:rsidRPr="00D35B18">
        <w:rPr>
          <w:rFonts w:ascii="Calibri" w:hAnsi="Calibri" w:cs="Calibri"/>
          <w:noProof/>
        </w:rPr>
        <mc:AlternateContent>
          <mc:Choice Requires="wps">
            <w:drawing>
              <wp:anchor distT="0" distB="0" distL="0" distR="0" simplePos="0" relativeHeight="251662336" behindDoc="1" locked="0" layoutInCell="1" allowOverlap="1" wp14:anchorId="1C63C1C1" wp14:editId="3A0CDBAF">
                <wp:simplePos x="0" y="0"/>
                <wp:positionH relativeFrom="page">
                  <wp:posOffset>745635</wp:posOffset>
                </wp:positionH>
                <wp:positionV relativeFrom="paragraph">
                  <wp:posOffset>196215</wp:posOffset>
                </wp:positionV>
                <wp:extent cx="6284595" cy="0"/>
                <wp:effectExtent l="0" t="0" r="14605" b="12700"/>
                <wp:wrapTopAndBottom/>
                <wp:docPr id="18" name="Line 2"/>
                <wp:cNvGraphicFramePr/>
                <a:graphic xmlns:a="http://schemas.openxmlformats.org/drawingml/2006/main">
                  <a:graphicData uri="http://schemas.microsoft.com/office/word/2010/wordprocessingShape">
                    <wps:wsp>
                      <wps:cNvCnPr/>
                      <wps:spPr bwMode="auto">
                        <a:xfrm>
                          <a:off x="0" y="0"/>
                          <a:ext cx="6284595" cy="0"/>
                        </a:xfrm>
                        <a:prstGeom prst="line">
                          <a:avLst/>
                        </a:prstGeom>
                        <a:noFill/>
                        <a:ln w="12700">
                          <a:solidFill>
                            <a:srgbClr val="CAB7C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 o:spid="_x0000_s1025" style="mso-height-percent:0;mso-height-relative:page;mso-position-horizontal-relative:page;mso-width-percent:0;mso-width-relative:page;mso-wrap-distance-bottom:0;mso-wrap-distance-left:0;mso-wrap-distance-right:0;mso-wrap-distance-top:0;mso-wrap-style:square;position:absolute;visibility:visible;z-index:-251653120" from="58.7pt,15.45pt" to="553.55pt,15.45pt" strokecolor="#cab7c1" strokeweight="1pt">
                <w10:wrap type="topAndBottom"/>
              </v:line>
            </w:pict>
          </mc:Fallback>
        </mc:AlternateContent>
      </w:r>
    </w:p>
    <w:tbl>
      <w:tblPr>
        <w:tblW w:w="10558" w:type="dxa"/>
        <w:tblInd w:w="720" w:type="dxa"/>
        <w:tblLayout w:type="fixed"/>
        <w:tblCellMar>
          <w:left w:w="0" w:type="dxa"/>
          <w:right w:w="0" w:type="dxa"/>
        </w:tblCellMar>
        <w:tblLook w:val="01E0" w:firstRow="1" w:lastRow="1" w:firstColumn="1" w:lastColumn="1" w:noHBand="0" w:noVBand="0"/>
      </w:tblPr>
      <w:tblGrid>
        <w:gridCol w:w="2330"/>
        <w:gridCol w:w="3548"/>
        <w:gridCol w:w="4680"/>
      </w:tblGrid>
      <w:tr w:rsidR="00960C9F" w14:paraId="09B9458B" w14:textId="77777777" w:rsidTr="00722672">
        <w:trPr>
          <w:trHeight w:val="425"/>
        </w:trPr>
        <w:tc>
          <w:tcPr>
            <w:tcW w:w="2330" w:type="dxa"/>
          </w:tcPr>
          <w:p w14:paraId="07DC2C53" w14:textId="77777777" w:rsidR="00F71750" w:rsidRPr="00224C06" w:rsidRDefault="00BD358E" w:rsidP="000B37FE">
            <w:pPr>
              <w:pStyle w:val="TableParagraph"/>
              <w:spacing w:before="0"/>
              <w:ind w:left="0" w:right="490"/>
              <w:jc w:val="both"/>
              <w:rPr>
                <w:rFonts w:asciiTheme="minorHAnsi" w:hAnsiTheme="minorHAnsi" w:cstheme="minorHAnsi"/>
                <w:b/>
                <w:color w:val="257A89"/>
                <w:w w:val="110"/>
              </w:rPr>
            </w:pPr>
          </w:p>
          <w:p w14:paraId="249D1C7C" w14:textId="77777777" w:rsidR="00393235" w:rsidRPr="00224C06" w:rsidRDefault="00BD358E" w:rsidP="000B37FE">
            <w:pPr>
              <w:pStyle w:val="TableParagraph"/>
              <w:spacing w:before="0"/>
              <w:ind w:left="0" w:right="490"/>
              <w:jc w:val="both"/>
              <w:rPr>
                <w:rFonts w:asciiTheme="minorHAnsi" w:hAnsiTheme="minorHAnsi" w:cstheme="minorHAnsi"/>
                <w:b/>
                <w:color w:val="257A89"/>
                <w:w w:val="110"/>
              </w:rPr>
            </w:pPr>
          </w:p>
          <w:p w14:paraId="3A5A7A98" w14:textId="77777777" w:rsidR="00F71750" w:rsidRPr="00224C06" w:rsidRDefault="003F4D66" w:rsidP="000B37FE">
            <w:pPr>
              <w:pStyle w:val="TableParagraph"/>
              <w:spacing w:before="0"/>
              <w:ind w:left="0" w:right="490"/>
              <w:jc w:val="both"/>
              <w:rPr>
                <w:rFonts w:asciiTheme="minorHAnsi" w:hAnsiTheme="minorHAnsi" w:cstheme="minorHAnsi"/>
                <w:b/>
                <w:color w:val="257A89"/>
              </w:rPr>
            </w:pPr>
            <w:r w:rsidRPr="00224C06">
              <w:rPr>
                <w:rFonts w:asciiTheme="minorHAnsi" w:hAnsiTheme="minorHAnsi" w:cstheme="minorHAnsi"/>
                <w:b/>
                <w:color w:val="257A89"/>
                <w:w w:val="110"/>
              </w:rPr>
              <w:t>2022 Tax Rate</w:t>
            </w:r>
          </w:p>
        </w:tc>
        <w:tc>
          <w:tcPr>
            <w:tcW w:w="3548" w:type="dxa"/>
          </w:tcPr>
          <w:p w14:paraId="3C1DDFE0" w14:textId="77777777" w:rsidR="00F71750" w:rsidRPr="00224C06" w:rsidRDefault="00BD358E" w:rsidP="000B37FE">
            <w:pPr>
              <w:pStyle w:val="TableParagraph"/>
              <w:spacing w:before="0"/>
              <w:ind w:right="490"/>
              <w:jc w:val="both"/>
              <w:rPr>
                <w:rFonts w:asciiTheme="minorHAnsi" w:hAnsiTheme="minorHAnsi" w:cstheme="minorHAnsi"/>
                <w:b/>
                <w:color w:val="257A89"/>
                <w:w w:val="115"/>
              </w:rPr>
            </w:pPr>
          </w:p>
          <w:p w14:paraId="6122793A" w14:textId="77777777" w:rsidR="00393235" w:rsidRPr="00224C06" w:rsidRDefault="00BD358E" w:rsidP="000B37FE">
            <w:pPr>
              <w:pStyle w:val="TableParagraph"/>
              <w:spacing w:before="0"/>
              <w:ind w:right="490"/>
              <w:jc w:val="both"/>
              <w:rPr>
                <w:rFonts w:asciiTheme="minorHAnsi" w:hAnsiTheme="minorHAnsi" w:cstheme="minorHAnsi"/>
                <w:b/>
                <w:color w:val="257A89"/>
                <w:w w:val="115"/>
              </w:rPr>
            </w:pPr>
          </w:p>
          <w:p w14:paraId="029192A5" w14:textId="77777777" w:rsidR="00F71750" w:rsidRPr="00224C06" w:rsidRDefault="003F4D66" w:rsidP="000B37FE">
            <w:pPr>
              <w:pStyle w:val="TableParagraph"/>
              <w:spacing w:before="0"/>
              <w:ind w:right="490"/>
              <w:rPr>
                <w:rFonts w:asciiTheme="minorHAnsi" w:hAnsiTheme="minorHAnsi" w:cstheme="minorHAnsi"/>
                <w:b/>
                <w:color w:val="257A89"/>
              </w:rPr>
            </w:pPr>
            <w:r w:rsidRPr="00224C06">
              <w:rPr>
                <w:rFonts w:asciiTheme="minorHAnsi" w:hAnsiTheme="minorHAnsi" w:cstheme="minorHAnsi"/>
                <w:b/>
                <w:color w:val="257A89"/>
                <w:w w:val="115"/>
              </w:rPr>
              <w:t>Single</w:t>
            </w:r>
          </w:p>
        </w:tc>
        <w:tc>
          <w:tcPr>
            <w:tcW w:w="4680" w:type="dxa"/>
          </w:tcPr>
          <w:p w14:paraId="25B37EFD" w14:textId="77777777" w:rsidR="00F71750" w:rsidRPr="00224C06" w:rsidRDefault="00BD358E" w:rsidP="000B37FE">
            <w:pPr>
              <w:pStyle w:val="TableParagraph"/>
              <w:spacing w:before="0"/>
              <w:ind w:left="0" w:right="490"/>
              <w:jc w:val="both"/>
              <w:rPr>
                <w:rFonts w:asciiTheme="minorHAnsi" w:hAnsiTheme="minorHAnsi" w:cstheme="minorHAnsi"/>
                <w:b/>
                <w:color w:val="257A89"/>
                <w:w w:val="115"/>
              </w:rPr>
            </w:pPr>
          </w:p>
          <w:p w14:paraId="721B687B" w14:textId="77777777" w:rsidR="00393235" w:rsidRPr="00224C06" w:rsidRDefault="00BD358E" w:rsidP="000B37FE">
            <w:pPr>
              <w:pStyle w:val="TableParagraph"/>
              <w:spacing w:before="0"/>
              <w:ind w:left="0" w:right="490"/>
              <w:jc w:val="both"/>
              <w:rPr>
                <w:rFonts w:asciiTheme="minorHAnsi" w:hAnsiTheme="minorHAnsi" w:cstheme="minorHAnsi"/>
                <w:b/>
                <w:color w:val="257A89"/>
                <w:w w:val="115"/>
              </w:rPr>
            </w:pPr>
          </w:p>
          <w:p w14:paraId="20842CD9" w14:textId="77777777" w:rsidR="00F71750" w:rsidRPr="00224C06" w:rsidRDefault="003F4D66" w:rsidP="000B37FE">
            <w:pPr>
              <w:pStyle w:val="TableParagraph"/>
              <w:spacing w:before="0"/>
              <w:ind w:left="0" w:right="490"/>
              <w:jc w:val="both"/>
              <w:rPr>
                <w:rFonts w:asciiTheme="minorHAnsi" w:hAnsiTheme="minorHAnsi" w:cstheme="minorHAnsi"/>
                <w:b/>
                <w:color w:val="257A89"/>
              </w:rPr>
            </w:pPr>
            <w:r w:rsidRPr="00224C06">
              <w:rPr>
                <w:rFonts w:asciiTheme="minorHAnsi" w:hAnsiTheme="minorHAnsi" w:cstheme="minorHAnsi"/>
                <w:b/>
                <w:color w:val="257A89"/>
                <w:w w:val="115"/>
              </w:rPr>
              <w:t xml:space="preserve">Married Filing </w:t>
            </w:r>
            <w:r w:rsidRPr="00224C06">
              <w:rPr>
                <w:rFonts w:asciiTheme="minorHAnsi" w:hAnsiTheme="minorHAnsi" w:cstheme="minorHAnsi"/>
                <w:b/>
                <w:color w:val="257A89"/>
                <w:spacing w:val="-4"/>
                <w:w w:val="115"/>
              </w:rPr>
              <w:t>Jointly</w:t>
            </w:r>
          </w:p>
        </w:tc>
      </w:tr>
      <w:tr w:rsidR="00960C9F" w14:paraId="22754B11" w14:textId="77777777" w:rsidTr="00722672">
        <w:trPr>
          <w:trHeight w:val="334"/>
        </w:trPr>
        <w:tc>
          <w:tcPr>
            <w:tcW w:w="2330" w:type="dxa"/>
          </w:tcPr>
          <w:p w14:paraId="23ADAEA1" w14:textId="77777777" w:rsidR="00F71750" w:rsidRPr="00D01C33" w:rsidRDefault="003F4D66" w:rsidP="000B37FE">
            <w:pPr>
              <w:pStyle w:val="TableParagraph"/>
              <w:spacing w:before="0"/>
              <w:ind w:right="490"/>
              <w:rPr>
                <w:rFonts w:asciiTheme="minorHAnsi" w:hAnsiTheme="minorHAnsi" w:cstheme="minorHAnsi"/>
              </w:rPr>
            </w:pPr>
            <w:r w:rsidRPr="00D01C33">
              <w:rPr>
                <w:rFonts w:asciiTheme="minorHAnsi" w:hAnsiTheme="minorHAnsi" w:cstheme="minorHAnsi"/>
                <w:color w:val="231F20"/>
              </w:rPr>
              <w:t>10%</w:t>
            </w:r>
          </w:p>
        </w:tc>
        <w:tc>
          <w:tcPr>
            <w:tcW w:w="3548" w:type="dxa"/>
          </w:tcPr>
          <w:p w14:paraId="591114C1" w14:textId="77777777" w:rsidR="00F71750" w:rsidRPr="00D01C33" w:rsidRDefault="003F4D66" w:rsidP="000B37FE">
            <w:pPr>
              <w:ind w:right="490"/>
              <w:rPr>
                <w:rFonts w:asciiTheme="minorHAnsi" w:hAnsiTheme="minorHAnsi" w:cstheme="minorHAnsi"/>
              </w:rPr>
            </w:pPr>
            <w:r w:rsidRPr="00D01C33">
              <w:rPr>
                <w:rFonts w:asciiTheme="minorHAnsi" w:hAnsiTheme="minorHAnsi" w:cstheme="minorHAnsi"/>
              </w:rPr>
              <w:t>$0 to $</w:t>
            </w:r>
            <w:r>
              <w:rPr>
                <w:rFonts w:asciiTheme="minorHAnsi" w:hAnsiTheme="minorHAnsi" w:cstheme="minorHAnsi"/>
              </w:rPr>
              <w:t>10,275</w:t>
            </w:r>
          </w:p>
        </w:tc>
        <w:tc>
          <w:tcPr>
            <w:tcW w:w="4680" w:type="dxa"/>
          </w:tcPr>
          <w:p w14:paraId="7F5607C7" w14:textId="77777777" w:rsidR="00F71750" w:rsidRPr="00D01C33" w:rsidRDefault="003F4D66" w:rsidP="000B37FE">
            <w:pPr>
              <w:ind w:right="490"/>
              <w:rPr>
                <w:rFonts w:asciiTheme="minorHAnsi" w:hAnsiTheme="minorHAnsi" w:cstheme="minorHAnsi"/>
              </w:rPr>
            </w:pPr>
            <w:r w:rsidRPr="00D01C33">
              <w:rPr>
                <w:rFonts w:asciiTheme="minorHAnsi" w:hAnsiTheme="minorHAnsi" w:cstheme="minorHAnsi"/>
              </w:rPr>
              <w:t>$0 to $</w:t>
            </w:r>
            <w:r>
              <w:rPr>
                <w:rFonts w:asciiTheme="minorHAnsi" w:hAnsiTheme="minorHAnsi" w:cstheme="minorHAnsi"/>
              </w:rPr>
              <w:t>20,550</w:t>
            </w:r>
          </w:p>
        </w:tc>
      </w:tr>
      <w:tr w:rsidR="00960C9F" w14:paraId="76E117CF" w14:textId="77777777" w:rsidTr="00722672">
        <w:trPr>
          <w:trHeight w:val="355"/>
        </w:trPr>
        <w:tc>
          <w:tcPr>
            <w:tcW w:w="2330" w:type="dxa"/>
          </w:tcPr>
          <w:p w14:paraId="08CD82B4" w14:textId="77777777" w:rsidR="00F71750" w:rsidRPr="00D01C33" w:rsidRDefault="003F4D66" w:rsidP="000B37FE">
            <w:pPr>
              <w:pStyle w:val="TableParagraph"/>
              <w:spacing w:before="0"/>
              <w:ind w:right="490"/>
              <w:rPr>
                <w:rFonts w:asciiTheme="minorHAnsi" w:hAnsiTheme="minorHAnsi" w:cstheme="minorHAnsi"/>
              </w:rPr>
            </w:pPr>
            <w:r w:rsidRPr="00D01C33">
              <w:rPr>
                <w:rFonts w:asciiTheme="minorHAnsi" w:hAnsiTheme="minorHAnsi" w:cstheme="minorHAnsi"/>
                <w:color w:val="231F20"/>
              </w:rPr>
              <w:t>12%</w:t>
            </w:r>
          </w:p>
        </w:tc>
        <w:tc>
          <w:tcPr>
            <w:tcW w:w="3548" w:type="dxa"/>
          </w:tcPr>
          <w:p w14:paraId="4F1BD75B" w14:textId="77777777" w:rsidR="00F71750" w:rsidRPr="00D01C33" w:rsidRDefault="003F4D66" w:rsidP="000B37FE">
            <w:pPr>
              <w:ind w:right="490"/>
              <w:rPr>
                <w:rFonts w:asciiTheme="minorHAnsi" w:hAnsiTheme="minorHAnsi" w:cstheme="minorHAnsi"/>
              </w:rPr>
            </w:pPr>
            <w:r w:rsidRPr="00D01C33">
              <w:rPr>
                <w:rFonts w:asciiTheme="minorHAnsi" w:hAnsiTheme="minorHAnsi" w:cstheme="minorHAnsi"/>
              </w:rPr>
              <w:t>$</w:t>
            </w:r>
            <w:r>
              <w:rPr>
                <w:rFonts w:asciiTheme="minorHAnsi" w:hAnsiTheme="minorHAnsi" w:cstheme="minorHAnsi"/>
              </w:rPr>
              <w:t>10,276</w:t>
            </w:r>
            <w:r w:rsidRPr="00D01C33">
              <w:rPr>
                <w:rFonts w:asciiTheme="minorHAnsi" w:hAnsiTheme="minorHAnsi" w:cstheme="minorHAnsi"/>
              </w:rPr>
              <w:t xml:space="preserve"> to $4</w:t>
            </w:r>
            <w:r>
              <w:rPr>
                <w:rFonts w:asciiTheme="minorHAnsi" w:hAnsiTheme="minorHAnsi" w:cstheme="minorHAnsi"/>
              </w:rPr>
              <w:t>1,775</w:t>
            </w:r>
          </w:p>
        </w:tc>
        <w:tc>
          <w:tcPr>
            <w:tcW w:w="4680" w:type="dxa"/>
          </w:tcPr>
          <w:p w14:paraId="7A219F16" w14:textId="77777777" w:rsidR="00F71750" w:rsidRPr="00D01C33" w:rsidRDefault="003F4D66" w:rsidP="000B37FE">
            <w:pPr>
              <w:ind w:right="490"/>
              <w:rPr>
                <w:rFonts w:asciiTheme="minorHAnsi" w:hAnsiTheme="minorHAnsi" w:cstheme="minorHAnsi"/>
              </w:rPr>
            </w:pPr>
            <w:r w:rsidRPr="00D01C33">
              <w:rPr>
                <w:rFonts w:asciiTheme="minorHAnsi" w:hAnsiTheme="minorHAnsi" w:cstheme="minorHAnsi"/>
              </w:rPr>
              <w:t>$</w:t>
            </w:r>
            <w:r>
              <w:rPr>
                <w:rFonts w:asciiTheme="minorHAnsi" w:hAnsiTheme="minorHAnsi" w:cstheme="minorHAnsi"/>
              </w:rPr>
              <w:t>20,551</w:t>
            </w:r>
            <w:r w:rsidRPr="00D01C33">
              <w:rPr>
                <w:rFonts w:asciiTheme="minorHAnsi" w:hAnsiTheme="minorHAnsi" w:cstheme="minorHAnsi"/>
              </w:rPr>
              <w:t xml:space="preserve"> to $8</w:t>
            </w:r>
            <w:r>
              <w:rPr>
                <w:rFonts w:asciiTheme="minorHAnsi" w:hAnsiTheme="minorHAnsi" w:cstheme="minorHAnsi"/>
              </w:rPr>
              <w:t>3,550</w:t>
            </w:r>
          </w:p>
        </w:tc>
      </w:tr>
      <w:tr w:rsidR="00960C9F" w14:paraId="598E9E3F" w14:textId="77777777" w:rsidTr="00722672">
        <w:trPr>
          <w:trHeight w:val="355"/>
        </w:trPr>
        <w:tc>
          <w:tcPr>
            <w:tcW w:w="2330" w:type="dxa"/>
          </w:tcPr>
          <w:p w14:paraId="345B541D" w14:textId="77777777" w:rsidR="00F71750" w:rsidRPr="00D01C33" w:rsidRDefault="003F4D66" w:rsidP="000B37FE">
            <w:pPr>
              <w:pStyle w:val="TableParagraph"/>
              <w:spacing w:before="0"/>
              <w:ind w:right="490"/>
              <w:rPr>
                <w:rFonts w:asciiTheme="minorHAnsi" w:hAnsiTheme="minorHAnsi" w:cstheme="minorHAnsi"/>
              </w:rPr>
            </w:pPr>
            <w:r w:rsidRPr="00D01C33">
              <w:rPr>
                <w:rFonts w:asciiTheme="minorHAnsi" w:hAnsiTheme="minorHAnsi" w:cstheme="minorHAnsi"/>
                <w:color w:val="231F20"/>
              </w:rPr>
              <w:t>22%</w:t>
            </w:r>
          </w:p>
        </w:tc>
        <w:tc>
          <w:tcPr>
            <w:tcW w:w="3548" w:type="dxa"/>
          </w:tcPr>
          <w:p w14:paraId="2EB6B660" w14:textId="77777777" w:rsidR="00F71750" w:rsidRPr="00D01C33" w:rsidRDefault="003F4D66" w:rsidP="000B37FE">
            <w:pPr>
              <w:ind w:right="490"/>
              <w:rPr>
                <w:rFonts w:asciiTheme="minorHAnsi" w:hAnsiTheme="minorHAnsi" w:cstheme="minorHAnsi"/>
              </w:rPr>
            </w:pPr>
            <w:r w:rsidRPr="00D01C33">
              <w:rPr>
                <w:rFonts w:asciiTheme="minorHAnsi" w:hAnsiTheme="minorHAnsi" w:cstheme="minorHAnsi"/>
              </w:rPr>
              <w:t>$4</w:t>
            </w:r>
            <w:r>
              <w:rPr>
                <w:rFonts w:asciiTheme="minorHAnsi" w:hAnsiTheme="minorHAnsi" w:cstheme="minorHAnsi"/>
              </w:rPr>
              <w:t xml:space="preserve">1,776 </w:t>
            </w:r>
            <w:r w:rsidRPr="00D01C33">
              <w:rPr>
                <w:rFonts w:asciiTheme="minorHAnsi" w:hAnsiTheme="minorHAnsi" w:cstheme="minorHAnsi"/>
              </w:rPr>
              <w:t>to $8</w:t>
            </w:r>
            <w:r>
              <w:rPr>
                <w:rFonts w:asciiTheme="minorHAnsi" w:hAnsiTheme="minorHAnsi" w:cstheme="minorHAnsi"/>
              </w:rPr>
              <w:t>9,075</w:t>
            </w:r>
          </w:p>
        </w:tc>
        <w:tc>
          <w:tcPr>
            <w:tcW w:w="4680" w:type="dxa"/>
          </w:tcPr>
          <w:p w14:paraId="327F528C" w14:textId="77777777" w:rsidR="00F71750" w:rsidRPr="00D01C33" w:rsidRDefault="003F4D66" w:rsidP="000B37FE">
            <w:pPr>
              <w:ind w:right="490"/>
              <w:rPr>
                <w:rFonts w:asciiTheme="minorHAnsi" w:hAnsiTheme="minorHAnsi" w:cstheme="minorHAnsi"/>
              </w:rPr>
            </w:pPr>
            <w:r w:rsidRPr="00D01C33">
              <w:rPr>
                <w:rFonts w:asciiTheme="minorHAnsi" w:hAnsiTheme="minorHAnsi" w:cstheme="minorHAnsi"/>
              </w:rPr>
              <w:t>$</w:t>
            </w:r>
            <w:r>
              <w:rPr>
                <w:rFonts w:asciiTheme="minorHAnsi" w:hAnsiTheme="minorHAnsi" w:cstheme="minorHAnsi"/>
              </w:rPr>
              <w:t>83,551</w:t>
            </w:r>
            <w:r w:rsidRPr="00D01C33">
              <w:rPr>
                <w:rFonts w:asciiTheme="minorHAnsi" w:hAnsiTheme="minorHAnsi" w:cstheme="minorHAnsi"/>
              </w:rPr>
              <w:t xml:space="preserve"> to $17</w:t>
            </w:r>
            <w:r>
              <w:rPr>
                <w:rFonts w:asciiTheme="minorHAnsi" w:hAnsiTheme="minorHAnsi" w:cstheme="minorHAnsi"/>
              </w:rPr>
              <w:t>8,150</w:t>
            </w:r>
          </w:p>
        </w:tc>
      </w:tr>
      <w:tr w:rsidR="00960C9F" w14:paraId="6FB8D79E" w14:textId="77777777" w:rsidTr="00722672">
        <w:trPr>
          <w:trHeight w:val="355"/>
        </w:trPr>
        <w:tc>
          <w:tcPr>
            <w:tcW w:w="2330" w:type="dxa"/>
          </w:tcPr>
          <w:p w14:paraId="4F59CB79" w14:textId="77777777" w:rsidR="00F71750" w:rsidRPr="00D01C33" w:rsidRDefault="003F4D66" w:rsidP="000B37FE">
            <w:pPr>
              <w:pStyle w:val="TableParagraph"/>
              <w:spacing w:before="0"/>
              <w:ind w:right="490"/>
              <w:rPr>
                <w:rFonts w:asciiTheme="minorHAnsi" w:hAnsiTheme="minorHAnsi" w:cstheme="minorHAnsi"/>
              </w:rPr>
            </w:pPr>
            <w:r w:rsidRPr="00D01C33">
              <w:rPr>
                <w:rFonts w:asciiTheme="minorHAnsi" w:hAnsiTheme="minorHAnsi" w:cstheme="minorHAnsi"/>
                <w:color w:val="231F20"/>
              </w:rPr>
              <w:t>24%</w:t>
            </w:r>
          </w:p>
        </w:tc>
        <w:tc>
          <w:tcPr>
            <w:tcW w:w="3548" w:type="dxa"/>
          </w:tcPr>
          <w:p w14:paraId="42DFD313" w14:textId="77777777" w:rsidR="00F71750" w:rsidRPr="00D01C33" w:rsidRDefault="003F4D66" w:rsidP="000B37FE">
            <w:pPr>
              <w:ind w:right="490"/>
              <w:rPr>
                <w:rFonts w:asciiTheme="minorHAnsi" w:hAnsiTheme="minorHAnsi" w:cstheme="minorHAnsi"/>
              </w:rPr>
            </w:pPr>
            <w:r w:rsidRPr="00D01C33">
              <w:rPr>
                <w:rFonts w:asciiTheme="minorHAnsi" w:hAnsiTheme="minorHAnsi" w:cstheme="minorHAnsi"/>
              </w:rPr>
              <w:t>$8</w:t>
            </w:r>
            <w:r>
              <w:rPr>
                <w:rFonts w:asciiTheme="minorHAnsi" w:hAnsiTheme="minorHAnsi" w:cstheme="minorHAnsi"/>
              </w:rPr>
              <w:t xml:space="preserve">0,076 </w:t>
            </w:r>
            <w:r w:rsidRPr="00D01C33">
              <w:rPr>
                <w:rFonts w:asciiTheme="minorHAnsi" w:hAnsiTheme="minorHAnsi" w:cstheme="minorHAnsi"/>
              </w:rPr>
              <w:t>to $1</w:t>
            </w:r>
            <w:r>
              <w:rPr>
                <w:rFonts w:asciiTheme="minorHAnsi" w:hAnsiTheme="minorHAnsi" w:cstheme="minorHAnsi"/>
              </w:rPr>
              <w:t>70,050</w:t>
            </w:r>
          </w:p>
        </w:tc>
        <w:tc>
          <w:tcPr>
            <w:tcW w:w="4680" w:type="dxa"/>
          </w:tcPr>
          <w:p w14:paraId="1FB14BE2" w14:textId="77777777" w:rsidR="00F71750" w:rsidRPr="00D01C33" w:rsidRDefault="003F4D66" w:rsidP="000B37FE">
            <w:pPr>
              <w:ind w:right="490"/>
              <w:rPr>
                <w:rFonts w:asciiTheme="minorHAnsi" w:hAnsiTheme="minorHAnsi" w:cstheme="minorHAnsi"/>
              </w:rPr>
            </w:pPr>
            <w:r w:rsidRPr="00D01C33">
              <w:rPr>
                <w:rFonts w:asciiTheme="minorHAnsi" w:hAnsiTheme="minorHAnsi" w:cstheme="minorHAnsi"/>
              </w:rPr>
              <w:t>$17</w:t>
            </w:r>
            <w:r>
              <w:rPr>
                <w:rFonts w:asciiTheme="minorHAnsi" w:hAnsiTheme="minorHAnsi" w:cstheme="minorHAnsi"/>
              </w:rPr>
              <w:t>8,151</w:t>
            </w:r>
            <w:r w:rsidRPr="00D01C33">
              <w:rPr>
                <w:rFonts w:asciiTheme="minorHAnsi" w:hAnsiTheme="minorHAnsi" w:cstheme="minorHAnsi"/>
              </w:rPr>
              <w:t xml:space="preserve"> to $3</w:t>
            </w:r>
            <w:r>
              <w:rPr>
                <w:rFonts w:asciiTheme="minorHAnsi" w:hAnsiTheme="minorHAnsi" w:cstheme="minorHAnsi"/>
              </w:rPr>
              <w:t>40,100</w:t>
            </w:r>
          </w:p>
        </w:tc>
      </w:tr>
      <w:tr w:rsidR="00960C9F" w14:paraId="5DB13836" w14:textId="77777777" w:rsidTr="00722672">
        <w:trPr>
          <w:trHeight w:val="355"/>
        </w:trPr>
        <w:tc>
          <w:tcPr>
            <w:tcW w:w="2330" w:type="dxa"/>
          </w:tcPr>
          <w:p w14:paraId="2134C348" w14:textId="77777777" w:rsidR="00F71750" w:rsidRPr="00D01C33" w:rsidRDefault="003F4D66" w:rsidP="000B37FE">
            <w:pPr>
              <w:pStyle w:val="TableParagraph"/>
              <w:spacing w:before="0"/>
              <w:ind w:right="490"/>
              <w:rPr>
                <w:rFonts w:asciiTheme="minorHAnsi" w:hAnsiTheme="minorHAnsi" w:cstheme="minorHAnsi"/>
              </w:rPr>
            </w:pPr>
            <w:r w:rsidRPr="00D01C33">
              <w:rPr>
                <w:rFonts w:asciiTheme="minorHAnsi" w:hAnsiTheme="minorHAnsi" w:cstheme="minorHAnsi"/>
                <w:color w:val="231F20"/>
              </w:rPr>
              <w:t>32%</w:t>
            </w:r>
          </w:p>
        </w:tc>
        <w:tc>
          <w:tcPr>
            <w:tcW w:w="3548" w:type="dxa"/>
          </w:tcPr>
          <w:p w14:paraId="003476CE" w14:textId="77777777" w:rsidR="00F71750" w:rsidRPr="00D01C33" w:rsidRDefault="003F4D66" w:rsidP="000B37FE">
            <w:pPr>
              <w:ind w:right="490"/>
              <w:rPr>
                <w:rFonts w:asciiTheme="minorHAnsi" w:hAnsiTheme="minorHAnsi" w:cstheme="minorHAnsi"/>
              </w:rPr>
            </w:pPr>
            <w:r w:rsidRPr="00D01C33">
              <w:rPr>
                <w:rFonts w:asciiTheme="minorHAnsi" w:hAnsiTheme="minorHAnsi" w:cstheme="minorHAnsi"/>
              </w:rPr>
              <w:t>$1</w:t>
            </w:r>
            <w:r>
              <w:rPr>
                <w:rFonts w:asciiTheme="minorHAnsi" w:hAnsiTheme="minorHAnsi" w:cstheme="minorHAnsi"/>
              </w:rPr>
              <w:t>70,051</w:t>
            </w:r>
            <w:r w:rsidRPr="00D01C33">
              <w:rPr>
                <w:rFonts w:asciiTheme="minorHAnsi" w:hAnsiTheme="minorHAnsi" w:cstheme="minorHAnsi"/>
              </w:rPr>
              <w:t xml:space="preserve"> to $2</w:t>
            </w:r>
            <w:r>
              <w:rPr>
                <w:rFonts w:asciiTheme="minorHAnsi" w:hAnsiTheme="minorHAnsi" w:cstheme="minorHAnsi"/>
              </w:rPr>
              <w:t>15,950</w:t>
            </w:r>
          </w:p>
        </w:tc>
        <w:tc>
          <w:tcPr>
            <w:tcW w:w="4680" w:type="dxa"/>
          </w:tcPr>
          <w:p w14:paraId="77BE618C" w14:textId="77777777" w:rsidR="00F71750" w:rsidRPr="00D01C33" w:rsidRDefault="003F4D66" w:rsidP="000B37FE">
            <w:pPr>
              <w:ind w:right="490"/>
              <w:rPr>
                <w:rFonts w:asciiTheme="minorHAnsi" w:hAnsiTheme="minorHAnsi" w:cstheme="minorHAnsi"/>
              </w:rPr>
            </w:pPr>
            <w:r w:rsidRPr="00D01C33">
              <w:rPr>
                <w:rFonts w:asciiTheme="minorHAnsi" w:hAnsiTheme="minorHAnsi" w:cstheme="minorHAnsi"/>
              </w:rPr>
              <w:t>$</w:t>
            </w:r>
            <w:r>
              <w:rPr>
                <w:rFonts w:asciiTheme="minorHAnsi" w:hAnsiTheme="minorHAnsi" w:cstheme="minorHAnsi"/>
              </w:rPr>
              <w:t>340,101</w:t>
            </w:r>
            <w:r w:rsidRPr="00D01C33">
              <w:rPr>
                <w:rFonts w:asciiTheme="minorHAnsi" w:hAnsiTheme="minorHAnsi" w:cstheme="minorHAnsi"/>
              </w:rPr>
              <w:t xml:space="preserve"> to $</w:t>
            </w:r>
            <w:r>
              <w:rPr>
                <w:rFonts w:asciiTheme="minorHAnsi" w:hAnsiTheme="minorHAnsi" w:cstheme="minorHAnsi"/>
              </w:rPr>
              <w:t>431,900</w:t>
            </w:r>
          </w:p>
        </w:tc>
      </w:tr>
      <w:tr w:rsidR="00960C9F" w14:paraId="7F5BA9A1" w14:textId="77777777" w:rsidTr="00722672">
        <w:trPr>
          <w:trHeight w:val="355"/>
        </w:trPr>
        <w:tc>
          <w:tcPr>
            <w:tcW w:w="2330" w:type="dxa"/>
          </w:tcPr>
          <w:p w14:paraId="72C65DAF" w14:textId="77777777" w:rsidR="00F71750" w:rsidRPr="00D01C33" w:rsidRDefault="003F4D66" w:rsidP="000B37FE">
            <w:pPr>
              <w:pStyle w:val="TableParagraph"/>
              <w:spacing w:before="0"/>
              <w:ind w:right="490"/>
              <w:rPr>
                <w:rFonts w:asciiTheme="minorHAnsi" w:hAnsiTheme="minorHAnsi" w:cstheme="minorHAnsi"/>
              </w:rPr>
            </w:pPr>
            <w:r w:rsidRPr="00D01C33">
              <w:rPr>
                <w:rFonts w:asciiTheme="minorHAnsi" w:hAnsiTheme="minorHAnsi" w:cstheme="minorHAnsi"/>
                <w:color w:val="231F20"/>
              </w:rPr>
              <w:t>35%</w:t>
            </w:r>
          </w:p>
        </w:tc>
        <w:tc>
          <w:tcPr>
            <w:tcW w:w="3548" w:type="dxa"/>
          </w:tcPr>
          <w:p w14:paraId="3F04FC42" w14:textId="77777777" w:rsidR="00F71750" w:rsidRPr="00D01C33" w:rsidRDefault="003F4D66" w:rsidP="000B37FE">
            <w:pPr>
              <w:ind w:right="490"/>
              <w:rPr>
                <w:rFonts w:asciiTheme="minorHAnsi" w:hAnsiTheme="minorHAnsi" w:cstheme="minorHAnsi"/>
              </w:rPr>
            </w:pPr>
            <w:r w:rsidRPr="00D01C33">
              <w:rPr>
                <w:rFonts w:asciiTheme="minorHAnsi" w:hAnsiTheme="minorHAnsi" w:cstheme="minorHAnsi"/>
              </w:rPr>
              <w:t>$2</w:t>
            </w:r>
            <w:r>
              <w:rPr>
                <w:rFonts w:asciiTheme="minorHAnsi" w:hAnsiTheme="minorHAnsi" w:cstheme="minorHAnsi"/>
              </w:rPr>
              <w:t>15,951</w:t>
            </w:r>
            <w:r w:rsidRPr="00D01C33">
              <w:rPr>
                <w:rFonts w:asciiTheme="minorHAnsi" w:hAnsiTheme="minorHAnsi" w:cstheme="minorHAnsi"/>
              </w:rPr>
              <w:t xml:space="preserve"> to $5</w:t>
            </w:r>
            <w:r>
              <w:rPr>
                <w:rFonts w:asciiTheme="minorHAnsi" w:hAnsiTheme="minorHAnsi" w:cstheme="minorHAnsi"/>
              </w:rPr>
              <w:t>39,900</w:t>
            </w:r>
          </w:p>
        </w:tc>
        <w:tc>
          <w:tcPr>
            <w:tcW w:w="4680" w:type="dxa"/>
          </w:tcPr>
          <w:p w14:paraId="3D4E4937" w14:textId="77777777" w:rsidR="00F71750" w:rsidRPr="00D01C33" w:rsidRDefault="003F4D66" w:rsidP="000B37FE">
            <w:pPr>
              <w:ind w:right="490"/>
              <w:rPr>
                <w:rFonts w:asciiTheme="minorHAnsi" w:hAnsiTheme="minorHAnsi" w:cstheme="minorHAnsi"/>
              </w:rPr>
            </w:pPr>
            <w:r w:rsidRPr="00D01C33">
              <w:rPr>
                <w:rFonts w:asciiTheme="minorHAnsi" w:hAnsiTheme="minorHAnsi" w:cstheme="minorHAnsi"/>
              </w:rPr>
              <w:t>$</w:t>
            </w:r>
            <w:r>
              <w:rPr>
                <w:rFonts w:asciiTheme="minorHAnsi" w:hAnsiTheme="minorHAnsi" w:cstheme="minorHAnsi"/>
              </w:rPr>
              <w:t>431,901</w:t>
            </w:r>
            <w:r w:rsidRPr="00D01C33">
              <w:rPr>
                <w:rFonts w:asciiTheme="minorHAnsi" w:hAnsiTheme="minorHAnsi" w:cstheme="minorHAnsi"/>
              </w:rPr>
              <w:t xml:space="preserve"> to $</w:t>
            </w:r>
            <w:r>
              <w:rPr>
                <w:rFonts w:asciiTheme="minorHAnsi" w:hAnsiTheme="minorHAnsi" w:cstheme="minorHAnsi"/>
              </w:rPr>
              <w:t>647,850</w:t>
            </w:r>
          </w:p>
        </w:tc>
      </w:tr>
      <w:tr w:rsidR="00960C9F" w14:paraId="0530FA02" w14:textId="77777777" w:rsidTr="00722672">
        <w:trPr>
          <w:trHeight w:val="303"/>
        </w:trPr>
        <w:tc>
          <w:tcPr>
            <w:tcW w:w="2330" w:type="dxa"/>
          </w:tcPr>
          <w:p w14:paraId="7A877FD8" w14:textId="77777777" w:rsidR="00F71750" w:rsidRPr="00D01C33" w:rsidRDefault="003F4D66" w:rsidP="000B37FE">
            <w:pPr>
              <w:pStyle w:val="TableParagraph"/>
              <w:spacing w:before="0"/>
              <w:ind w:right="490"/>
              <w:rPr>
                <w:rFonts w:asciiTheme="minorHAnsi" w:hAnsiTheme="minorHAnsi" w:cstheme="minorHAnsi"/>
              </w:rPr>
            </w:pPr>
            <w:r w:rsidRPr="00D01C33">
              <w:rPr>
                <w:rFonts w:asciiTheme="minorHAnsi" w:hAnsiTheme="minorHAnsi" w:cstheme="minorHAnsi"/>
                <w:color w:val="231F20"/>
              </w:rPr>
              <w:t>37%</w:t>
            </w:r>
          </w:p>
        </w:tc>
        <w:tc>
          <w:tcPr>
            <w:tcW w:w="3548" w:type="dxa"/>
          </w:tcPr>
          <w:p w14:paraId="3B407323" w14:textId="77777777" w:rsidR="00F71750" w:rsidRPr="00D01C33" w:rsidRDefault="003F4D66" w:rsidP="000B37FE">
            <w:pPr>
              <w:ind w:right="490"/>
              <w:rPr>
                <w:rFonts w:asciiTheme="minorHAnsi" w:hAnsiTheme="minorHAnsi" w:cstheme="minorHAnsi"/>
              </w:rPr>
            </w:pPr>
            <w:r w:rsidRPr="00D01C33">
              <w:rPr>
                <w:rFonts w:asciiTheme="minorHAnsi" w:hAnsiTheme="minorHAnsi" w:cstheme="minorHAnsi"/>
              </w:rPr>
              <w:t>$</w:t>
            </w:r>
            <w:r>
              <w:rPr>
                <w:rFonts w:asciiTheme="minorHAnsi" w:hAnsiTheme="minorHAnsi" w:cstheme="minorHAnsi"/>
              </w:rPr>
              <w:t>539,901</w:t>
            </w:r>
            <w:r w:rsidRPr="00D01C33">
              <w:rPr>
                <w:rFonts w:asciiTheme="minorHAnsi" w:hAnsiTheme="minorHAnsi" w:cstheme="minorHAnsi"/>
              </w:rPr>
              <w:t>+</w:t>
            </w:r>
          </w:p>
        </w:tc>
        <w:tc>
          <w:tcPr>
            <w:tcW w:w="4680" w:type="dxa"/>
          </w:tcPr>
          <w:p w14:paraId="328DCE52" w14:textId="77777777" w:rsidR="00F71750" w:rsidRPr="00860547" w:rsidRDefault="003F4D66" w:rsidP="000B37FE">
            <w:pPr>
              <w:ind w:right="490"/>
              <w:rPr>
                <w:rFonts w:asciiTheme="minorHAnsi" w:hAnsiTheme="minorHAnsi" w:cstheme="minorHAnsi"/>
              </w:rPr>
            </w:pPr>
            <w:r w:rsidRPr="00D01C33">
              <w:rPr>
                <w:rFonts w:asciiTheme="minorHAnsi" w:hAnsiTheme="minorHAnsi" w:cstheme="minorHAnsi"/>
              </w:rPr>
              <w:t>$</w:t>
            </w:r>
            <w:r>
              <w:rPr>
                <w:rFonts w:asciiTheme="minorHAnsi" w:hAnsiTheme="minorHAnsi" w:cstheme="minorHAnsi"/>
              </w:rPr>
              <w:t>647,851</w:t>
            </w:r>
            <w:r w:rsidRPr="00D01C33">
              <w:rPr>
                <w:rFonts w:asciiTheme="minorHAnsi" w:hAnsiTheme="minorHAnsi" w:cstheme="minorHAnsi"/>
              </w:rPr>
              <w:t>+</w:t>
            </w:r>
          </w:p>
        </w:tc>
      </w:tr>
    </w:tbl>
    <w:p w14:paraId="42F3C683" w14:textId="77777777" w:rsidR="00F71750" w:rsidRPr="00860547" w:rsidRDefault="003F4D66" w:rsidP="00F71750">
      <w:pPr>
        <w:pStyle w:val="BodyText"/>
        <w:ind w:left="0" w:right="490"/>
        <w:rPr>
          <w:rFonts w:asciiTheme="minorHAnsi" w:hAnsiTheme="minorHAnsi" w:cstheme="minorHAnsi"/>
          <w:sz w:val="24"/>
          <w:szCs w:val="24"/>
        </w:rPr>
      </w:pPr>
      <w:r w:rsidRPr="00D35B18">
        <w:rPr>
          <w:rFonts w:ascii="Calibri" w:hAnsi="Calibri" w:cs="Calibri"/>
          <w:noProof/>
        </w:rPr>
        <mc:AlternateContent>
          <mc:Choice Requires="wps">
            <w:drawing>
              <wp:anchor distT="0" distB="0" distL="0" distR="0" simplePos="0" relativeHeight="251660288" behindDoc="1" locked="0" layoutInCell="1" allowOverlap="1" wp14:anchorId="1A54A8DC" wp14:editId="3CDEC30F">
                <wp:simplePos x="0" y="0"/>
                <wp:positionH relativeFrom="page">
                  <wp:posOffset>745635</wp:posOffset>
                </wp:positionH>
                <wp:positionV relativeFrom="paragraph">
                  <wp:posOffset>370840</wp:posOffset>
                </wp:positionV>
                <wp:extent cx="6284595" cy="0"/>
                <wp:effectExtent l="0" t="0" r="14605" b="12700"/>
                <wp:wrapTopAndBottom/>
                <wp:docPr id="17" name="Line 2"/>
                <wp:cNvGraphicFramePr/>
                <a:graphic xmlns:a="http://schemas.openxmlformats.org/drawingml/2006/main">
                  <a:graphicData uri="http://schemas.microsoft.com/office/word/2010/wordprocessingShape">
                    <wps:wsp>
                      <wps:cNvCnPr/>
                      <wps:spPr bwMode="auto">
                        <a:xfrm>
                          <a:off x="0" y="0"/>
                          <a:ext cx="6284595" cy="0"/>
                        </a:xfrm>
                        <a:prstGeom prst="line">
                          <a:avLst/>
                        </a:prstGeom>
                        <a:noFill/>
                        <a:ln w="12700">
                          <a:solidFill>
                            <a:srgbClr val="CAB7C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 o:spid="_x0000_s1026" style="mso-height-percent:0;mso-height-relative:page;mso-position-horizontal-relative:page;mso-width-percent:0;mso-width-relative:page;mso-wrap-distance-bottom:0;mso-wrap-distance-left:0;mso-wrap-distance-right:0;mso-wrap-distance-top:0;mso-wrap-style:square;position:absolute;visibility:visible;z-index:-251655168" from="58.7pt,29.2pt" to="553.55pt,29.2pt" strokecolor="#cab7c1" strokeweight="1pt">
                <w10:wrap type="topAndBottom"/>
              </v:line>
            </w:pict>
          </mc:Fallback>
        </mc:AlternateContent>
      </w:r>
    </w:p>
    <w:p w14:paraId="1D137ABD" w14:textId="77777777" w:rsidR="00465307" w:rsidRPr="00465307" w:rsidRDefault="00BD358E" w:rsidP="00465307">
      <w:pPr>
        <w:pStyle w:val="BodyText"/>
        <w:ind w:right="490"/>
        <w:jc w:val="both"/>
        <w:rPr>
          <w:rFonts w:asciiTheme="minorHAnsi" w:hAnsiTheme="minorHAnsi" w:cstheme="minorHAnsi"/>
          <w:color w:val="231F20"/>
          <w:sz w:val="24"/>
          <w:szCs w:val="24"/>
        </w:rPr>
      </w:pPr>
    </w:p>
    <w:p w14:paraId="0F5874C3" w14:textId="77777777" w:rsidR="00A42F60" w:rsidRDefault="003F4D66" w:rsidP="00A42F60">
      <w:pPr>
        <w:rPr>
          <w:rFonts w:ascii="Calibri" w:hAnsi="Calibri" w:cs="Calibri"/>
          <w:color w:val="000000"/>
        </w:rPr>
      </w:pPr>
      <w:r w:rsidRPr="00A35552">
        <w:rPr>
          <w:rFonts w:ascii="Calibri" w:hAnsi="Calibri" w:cs="Calibri"/>
          <w:color w:val="000000"/>
        </w:rPr>
        <w:t xml:space="preserve">These modest changes to the tax brackets also mean that wage earners may fall into lower brackets. </w:t>
      </w:r>
      <w:r>
        <w:rPr>
          <w:rFonts w:ascii="Calibri" w:hAnsi="Calibri" w:cs="Calibri"/>
          <w:color w:val="000000"/>
        </w:rPr>
        <w:br/>
      </w:r>
      <w:r w:rsidRPr="00A35552">
        <w:rPr>
          <w:rFonts w:ascii="Calibri" w:hAnsi="Calibri" w:cs="Calibri"/>
          <w:color w:val="000000"/>
        </w:rPr>
        <w:t>Here is one example. A single filer at $8</w:t>
      </w:r>
      <w:r>
        <w:rPr>
          <w:rFonts w:ascii="Calibri" w:hAnsi="Calibri" w:cs="Calibri"/>
          <w:color w:val="000000"/>
        </w:rPr>
        <w:t>8</w:t>
      </w:r>
      <w:r w:rsidRPr="00A35552">
        <w:rPr>
          <w:rFonts w:ascii="Calibri" w:hAnsi="Calibri" w:cs="Calibri"/>
          <w:color w:val="000000"/>
        </w:rPr>
        <w:t xml:space="preserve">,000 in taxable income would fall into the 24% bracket for </w:t>
      </w:r>
      <w:r>
        <w:rPr>
          <w:rFonts w:ascii="Calibri" w:hAnsi="Calibri" w:cs="Calibri"/>
          <w:color w:val="000000"/>
        </w:rPr>
        <w:br/>
      </w:r>
      <w:r w:rsidRPr="00A35552">
        <w:rPr>
          <w:rFonts w:ascii="Calibri" w:hAnsi="Calibri" w:cs="Calibri"/>
          <w:color w:val="000000"/>
        </w:rPr>
        <w:t>tax year 202</w:t>
      </w:r>
      <w:r>
        <w:rPr>
          <w:rFonts w:ascii="Calibri" w:hAnsi="Calibri" w:cs="Calibri"/>
          <w:color w:val="000000"/>
        </w:rPr>
        <w:t>1</w:t>
      </w:r>
      <w:r w:rsidRPr="00A35552">
        <w:rPr>
          <w:rFonts w:ascii="Calibri" w:hAnsi="Calibri" w:cs="Calibri"/>
          <w:color w:val="000000"/>
        </w:rPr>
        <w:t>. The filer would be in the 22% tax bracket in 202</w:t>
      </w:r>
      <w:r>
        <w:rPr>
          <w:rFonts w:ascii="Calibri" w:hAnsi="Calibri" w:cs="Calibri"/>
          <w:color w:val="000000"/>
        </w:rPr>
        <w:t>2</w:t>
      </w:r>
      <w:r w:rsidRPr="00A35552">
        <w:rPr>
          <w:rFonts w:ascii="Calibri" w:hAnsi="Calibri" w:cs="Calibri"/>
          <w:color w:val="000000"/>
        </w:rPr>
        <w:t>.</w:t>
      </w:r>
      <w:r>
        <w:rPr>
          <w:rFonts w:ascii="Calibri" w:hAnsi="Calibri" w:cs="Calibri"/>
          <w:color w:val="000000"/>
        </w:rPr>
        <w:t xml:space="preserve"> </w:t>
      </w:r>
      <w:r w:rsidRPr="00A35552">
        <w:rPr>
          <w:rFonts w:ascii="Calibri" w:hAnsi="Calibri" w:cs="Calibri"/>
          <w:color w:val="000000"/>
        </w:rPr>
        <w:t>These new rates are scheduled to expire in 2025 unless Congress acts to make them permanent. Exemptions also changed under the new tax code.</w:t>
      </w:r>
    </w:p>
    <w:p w14:paraId="4F8416FC" w14:textId="77777777" w:rsidR="008E736A" w:rsidRDefault="00BD358E" w:rsidP="00A42F60">
      <w:pPr>
        <w:rPr>
          <w:rFonts w:ascii="Calibri" w:hAnsi="Calibri" w:cs="Calibri"/>
          <w:color w:val="000000"/>
        </w:rPr>
      </w:pPr>
    </w:p>
    <w:p w14:paraId="19729997" w14:textId="77777777" w:rsidR="008E736A" w:rsidRPr="00484B6D" w:rsidRDefault="003F4D66" w:rsidP="00484B6D">
      <w:pPr>
        <w:rPr>
          <w:rFonts w:ascii="Calibri" w:hAnsi="Calibri" w:cs="Calibri"/>
        </w:rPr>
      </w:pPr>
      <w:r w:rsidRPr="00484B6D">
        <w:rPr>
          <w:rFonts w:ascii="Calibri" w:hAnsi="Calibri" w:cs="Calibri"/>
        </w:rPr>
        <w:t>Keep in mind that the tax brackets are representative of how much you will pay for each portion of your income. For example, if you make $100,000 for the 2022 tax year and are married filing jointly, you would pay 10% on the first $20,550, 12% on the next $63,000, and 22% on the final $16,450. You would not pay 22% for the entire $100,000 of your annual income.</w:t>
      </w:r>
    </w:p>
    <w:p w14:paraId="5C7AF9BD" w14:textId="77777777" w:rsidR="008E736A" w:rsidRDefault="00BD358E" w:rsidP="00A35552">
      <w:pPr>
        <w:rPr>
          <w:rFonts w:ascii="Calibri" w:hAnsi="Calibri" w:cs="Calibri"/>
          <w:color w:val="000000"/>
        </w:rPr>
      </w:pPr>
    </w:p>
    <w:p w14:paraId="74CBB73A" w14:textId="77777777" w:rsidR="00A35552" w:rsidRDefault="003F4D66" w:rsidP="00A35552">
      <w:pPr>
        <w:rPr>
          <w:rFonts w:ascii="Calibri" w:hAnsi="Calibri" w:cs="Calibri"/>
          <w:color w:val="000000"/>
          <w:vertAlign w:val="superscript"/>
        </w:rPr>
      </w:pPr>
      <w:r w:rsidRPr="00A35552">
        <w:rPr>
          <w:rFonts w:ascii="Calibri" w:hAnsi="Calibri" w:cs="Calibri"/>
          <w:color w:val="000000"/>
        </w:rPr>
        <w:t xml:space="preserve">Here is an overview of the standard deductions </w:t>
      </w:r>
      <w:r>
        <w:rPr>
          <w:rFonts w:ascii="Calibri" w:hAnsi="Calibri" w:cs="Calibri"/>
          <w:color w:val="000000"/>
        </w:rPr>
        <w:t>over the past two years</w:t>
      </w:r>
      <w:r w:rsidRPr="00A35552">
        <w:rPr>
          <w:rFonts w:ascii="Calibri" w:hAnsi="Calibri" w:cs="Calibri"/>
          <w:color w:val="000000"/>
        </w:rPr>
        <w:t>:</w:t>
      </w:r>
      <w:r>
        <w:rPr>
          <w:rFonts w:ascii="Calibri" w:hAnsi="Calibri" w:cs="Calibri"/>
          <w:color w:val="000000"/>
          <w:vertAlign w:val="superscript"/>
        </w:rPr>
        <w:t>3</w:t>
      </w:r>
    </w:p>
    <w:p w14:paraId="464117AB" w14:textId="77777777" w:rsidR="00B66FD6" w:rsidRPr="00A35552" w:rsidRDefault="00BD358E" w:rsidP="00A35552"/>
    <w:tbl>
      <w:tblPr>
        <w:tblpPr w:leftFromText="180" w:rightFromText="180" w:vertAnchor="text" w:horzAnchor="margin" w:tblpY="-6"/>
        <w:tblW w:w="0" w:type="auto"/>
        <w:tblLayout w:type="fixed"/>
        <w:tblCellMar>
          <w:left w:w="0" w:type="dxa"/>
          <w:right w:w="0" w:type="dxa"/>
        </w:tblCellMar>
        <w:tblLook w:val="01E0" w:firstRow="1" w:lastRow="1" w:firstColumn="1" w:lastColumn="1" w:noHBand="0" w:noVBand="0"/>
      </w:tblPr>
      <w:tblGrid>
        <w:gridCol w:w="3566"/>
        <w:gridCol w:w="1919"/>
        <w:gridCol w:w="1564"/>
      </w:tblGrid>
      <w:tr w:rsidR="00960C9F" w14:paraId="5152435F" w14:textId="77777777" w:rsidTr="008E736A">
        <w:trPr>
          <w:trHeight w:val="368"/>
        </w:trPr>
        <w:tc>
          <w:tcPr>
            <w:tcW w:w="3566" w:type="dxa"/>
          </w:tcPr>
          <w:p w14:paraId="4A35CEAA" w14:textId="77777777" w:rsidR="008E736A" w:rsidRPr="00224C06" w:rsidRDefault="003F4D66" w:rsidP="008E736A">
            <w:pPr>
              <w:pStyle w:val="TableParagraph"/>
              <w:spacing w:before="0"/>
              <w:ind w:right="490"/>
              <w:rPr>
                <w:rFonts w:asciiTheme="minorHAnsi" w:hAnsiTheme="minorHAnsi" w:cstheme="minorHAnsi"/>
                <w:b/>
                <w:color w:val="257A89"/>
              </w:rPr>
            </w:pPr>
            <w:r w:rsidRPr="00224C06">
              <w:rPr>
                <w:rFonts w:asciiTheme="minorHAnsi" w:hAnsiTheme="minorHAnsi" w:cstheme="minorHAnsi"/>
                <w:b/>
                <w:color w:val="257A89"/>
                <w:w w:val="110"/>
              </w:rPr>
              <w:t>Tax Year</w:t>
            </w:r>
          </w:p>
        </w:tc>
        <w:tc>
          <w:tcPr>
            <w:tcW w:w="1919" w:type="dxa"/>
          </w:tcPr>
          <w:p w14:paraId="0D463DE8" w14:textId="77777777" w:rsidR="008E736A" w:rsidRPr="00224C06" w:rsidRDefault="003F4D66" w:rsidP="008E736A">
            <w:pPr>
              <w:pStyle w:val="TableParagraph"/>
              <w:spacing w:before="0"/>
              <w:ind w:right="490"/>
              <w:rPr>
                <w:rFonts w:asciiTheme="minorHAnsi" w:hAnsiTheme="minorHAnsi" w:cstheme="minorHAnsi"/>
                <w:b/>
                <w:color w:val="257A89"/>
              </w:rPr>
            </w:pPr>
            <w:r w:rsidRPr="00224C06">
              <w:rPr>
                <w:rFonts w:asciiTheme="minorHAnsi" w:hAnsiTheme="minorHAnsi" w:cstheme="minorHAnsi"/>
                <w:b/>
                <w:color w:val="257A89"/>
              </w:rPr>
              <w:t>2021</w:t>
            </w:r>
          </w:p>
        </w:tc>
        <w:tc>
          <w:tcPr>
            <w:tcW w:w="1564" w:type="dxa"/>
          </w:tcPr>
          <w:p w14:paraId="5AC1A135" w14:textId="77777777" w:rsidR="008E736A" w:rsidRPr="00D01C33" w:rsidRDefault="003F4D66" w:rsidP="008E736A">
            <w:pPr>
              <w:pStyle w:val="TableParagraph"/>
              <w:spacing w:before="0"/>
              <w:ind w:right="490"/>
              <w:rPr>
                <w:rFonts w:asciiTheme="minorHAnsi" w:hAnsiTheme="minorHAnsi" w:cstheme="minorHAnsi"/>
                <w:b/>
                <w:color w:val="0070C0"/>
              </w:rPr>
            </w:pPr>
            <w:r w:rsidRPr="00224C06">
              <w:rPr>
                <w:rFonts w:asciiTheme="minorHAnsi" w:hAnsiTheme="minorHAnsi" w:cstheme="minorHAnsi"/>
                <w:b/>
                <w:color w:val="257A89"/>
              </w:rPr>
              <w:t>2022</w:t>
            </w:r>
          </w:p>
        </w:tc>
      </w:tr>
      <w:tr w:rsidR="00960C9F" w14:paraId="4CEDD20B" w14:textId="77777777" w:rsidTr="008E736A">
        <w:trPr>
          <w:trHeight w:val="290"/>
        </w:trPr>
        <w:tc>
          <w:tcPr>
            <w:tcW w:w="3566" w:type="dxa"/>
          </w:tcPr>
          <w:p w14:paraId="5BEF7A89" w14:textId="77777777" w:rsidR="008E736A" w:rsidRPr="00D01C33" w:rsidRDefault="003F4D66" w:rsidP="008E736A">
            <w:pPr>
              <w:pStyle w:val="TableParagraph"/>
              <w:spacing w:before="0"/>
              <w:ind w:right="490"/>
              <w:rPr>
                <w:rFonts w:asciiTheme="minorHAnsi" w:hAnsiTheme="minorHAnsi" w:cstheme="minorHAnsi"/>
              </w:rPr>
            </w:pPr>
            <w:r w:rsidRPr="00D01C33">
              <w:rPr>
                <w:rFonts w:asciiTheme="minorHAnsi" w:hAnsiTheme="minorHAnsi" w:cstheme="minorHAnsi"/>
                <w:color w:val="231F20"/>
              </w:rPr>
              <w:t>Single</w:t>
            </w:r>
          </w:p>
        </w:tc>
        <w:tc>
          <w:tcPr>
            <w:tcW w:w="1919" w:type="dxa"/>
          </w:tcPr>
          <w:p w14:paraId="0D3CD09C" w14:textId="77777777" w:rsidR="008E736A" w:rsidRPr="00D01C33" w:rsidRDefault="003F4D66" w:rsidP="008E736A">
            <w:pPr>
              <w:ind w:right="490"/>
              <w:rPr>
                <w:rFonts w:asciiTheme="minorHAnsi" w:hAnsiTheme="minorHAnsi" w:cstheme="minorHAnsi"/>
              </w:rPr>
            </w:pPr>
            <w:r w:rsidRPr="00D01C33">
              <w:rPr>
                <w:rFonts w:asciiTheme="minorHAnsi" w:hAnsiTheme="minorHAnsi" w:cstheme="minorHAnsi"/>
              </w:rPr>
              <w:t>$12,</w:t>
            </w:r>
            <w:r>
              <w:rPr>
                <w:rFonts w:asciiTheme="minorHAnsi" w:hAnsiTheme="minorHAnsi" w:cstheme="minorHAnsi"/>
              </w:rPr>
              <w:t>55</w:t>
            </w:r>
            <w:r w:rsidRPr="00D01C33">
              <w:rPr>
                <w:rFonts w:asciiTheme="minorHAnsi" w:hAnsiTheme="minorHAnsi" w:cstheme="minorHAnsi"/>
              </w:rPr>
              <w:t>0</w:t>
            </w:r>
          </w:p>
        </w:tc>
        <w:tc>
          <w:tcPr>
            <w:tcW w:w="1564" w:type="dxa"/>
          </w:tcPr>
          <w:p w14:paraId="711BA74B" w14:textId="77777777" w:rsidR="008E736A" w:rsidRPr="00D01C33" w:rsidRDefault="003F4D66" w:rsidP="008E736A">
            <w:pPr>
              <w:ind w:right="490"/>
              <w:rPr>
                <w:rFonts w:asciiTheme="minorHAnsi" w:hAnsiTheme="minorHAnsi" w:cstheme="minorHAnsi"/>
              </w:rPr>
            </w:pPr>
            <w:r>
              <w:rPr>
                <w:rFonts w:asciiTheme="minorHAnsi" w:hAnsiTheme="minorHAnsi" w:cstheme="minorHAnsi"/>
              </w:rPr>
              <w:t>$12,950</w:t>
            </w:r>
          </w:p>
        </w:tc>
      </w:tr>
      <w:tr w:rsidR="00960C9F" w14:paraId="7919CE40" w14:textId="77777777" w:rsidTr="008E736A">
        <w:trPr>
          <w:trHeight w:val="308"/>
        </w:trPr>
        <w:tc>
          <w:tcPr>
            <w:tcW w:w="3566" w:type="dxa"/>
          </w:tcPr>
          <w:p w14:paraId="5A9FDC1E" w14:textId="77777777" w:rsidR="008E736A" w:rsidRPr="00D01C33" w:rsidRDefault="003F4D66" w:rsidP="008E736A">
            <w:pPr>
              <w:pStyle w:val="TableParagraph"/>
              <w:spacing w:before="0"/>
              <w:ind w:right="490"/>
              <w:rPr>
                <w:rFonts w:asciiTheme="minorHAnsi" w:hAnsiTheme="minorHAnsi" w:cstheme="minorHAnsi"/>
              </w:rPr>
            </w:pPr>
            <w:r w:rsidRPr="00D01C33">
              <w:rPr>
                <w:rFonts w:asciiTheme="minorHAnsi" w:hAnsiTheme="minorHAnsi" w:cstheme="minorHAnsi"/>
                <w:color w:val="231F20"/>
              </w:rPr>
              <w:t>Married filing jointly</w:t>
            </w:r>
          </w:p>
        </w:tc>
        <w:tc>
          <w:tcPr>
            <w:tcW w:w="1919" w:type="dxa"/>
          </w:tcPr>
          <w:p w14:paraId="41CC48DC" w14:textId="77777777" w:rsidR="008E736A" w:rsidRPr="00D01C33" w:rsidRDefault="003F4D66" w:rsidP="008E736A">
            <w:pPr>
              <w:ind w:right="490"/>
              <w:rPr>
                <w:rFonts w:asciiTheme="minorHAnsi" w:hAnsiTheme="minorHAnsi" w:cstheme="minorHAnsi"/>
              </w:rPr>
            </w:pPr>
            <w:r w:rsidRPr="00D01C33">
              <w:rPr>
                <w:rFonts w:asciiTheme="minorHAnsi" w:hAnsiTheme="minorHAnsi" w:cstheme="minorHAnsi"/>
              </w:rPr>
              <w:t>$2</w:t>
            </w:r>
            <w:r>
              <w:rPr>
                <w:rFonts w:asciiTheme="minorHAnsi" w:hAnsiTheme="minorHAnsi" w:cstheme="minorHAnsi"/>
              </w:rPr>
              <w:t>5</w:t>
            </w:r>
            <w:r w:rsidRPr="00D01C33">
              <w:rPr>
                <w:rFonts w:asciiTheme="minorHAnsi" w:hAnsiTheme="minorHAnsi" w:cstheme="minorHAnsi"/>
              </w:rPr>
              <w:t>,</w:t>
            </w:r>
            <w:r>
              <w:rPr>
                <w:rFonts w:asciiTheme="minorHAnsi" w:hAnsiTheme="minorHAnsi" w:cstheme="minorHAnsi"/>
              </w:rPr>
              <w:t>1</w:t>
            </w:r>
            <w:r w:rsidRPr="00D01C33">
              <w:rPr>
                <w:rFonts w:asciiTheme="minorHAnsi" w:hAnsiTheme="minorHAnsi" w:cstheme="minorHAnsi"/>
              </w:rPr>
              <w:t>00</w:t>
            </w:r>
          </w:p>
        </w:tc>
        <w:tc>
          <w:tcPr>
            <w:tcW w:w="1564" w:type="dxa"/>
          </w:tcPr>
          <w:p w14:paraId="5513F138" w14:textId="77777777" w:rsidR="008E736A" w:rsidRPr="00D01C33" w:rsidRDefault="003F4D66" w:rsidP="008E736A">
            <w:pPr>
              <w:ind w:right="490"/>
              <w:rPr>
                <w:rFonts w:asciiTheme="minorHAnsi" w:hAnsiTheme="minorHAnsi" w:cstheme="minorHAnsi"/>
              </w:rPr>
            </w:pPr>
            <w:r>
              <w:rPr>
                <w:rFonts w:asciiTheme="minorHAnsi" w:hAnsiTheme="minorHAnsi" w:cstheme="minorHAnsi"/>
              </w:rPr>
              <w:t>$25,900</w:t>
            </w:r>
          </w:p>
        </w:tc>
      </w:tr>
      <w:tr w:rsidR="00960C9F" w14:paraId="428EE0F6" w14:textId="77777777" w:rsidTr="008E736A">
        <w:trPr>
          <w:trHeight w:val="308"/>
        </w:trPr>
        <w:tc>
          <w:tcPr>
            <w:tcW w:w="3566" w:type="dxa"/>
          </w:tcPr>
          <w:p w14:paraId="6E0A7671" w14:textId="77777777" w:rsidR="008E736A" w:rsidRPr="00D01C33" w:rsidRDefault="003F4D66" w:rsidP="008E736A">
            <w:pPr>
              <w:pStyle w:val="TableParagraph"/>
              <w:spacing w:before="0"/>
              <w:ind w:right="490"/>
              <w:rPr>
                <w:rFonts w:asciiTheme="minorHAnsi" w:hAnsiTheme="minorHAnsi" w:cstheme="minorHAnsi"/>
              </w:rPr>
            </w:pPr>
            <w:r w:rsidRPr="00D01C33">
              <w:rPr>
                <w:rFonts w:asciiTheme="minorHAnsi" w:hAnsiTheme="minorHAnsi" w:cstheme="minorHAnsi"/>
                <w:color w:val="231F20"/>
              </w:rPr>
              <w:t>Married filing separately</w:t>
            </w:r>
          </w:p>
        </w:tc>
        <w:tc>
          <w:tcPr>
            <w:tcW w:w="1919" w:type="dxa"/>
          </w:tcPr>
          <w:p w14:paraId="226EBD5F" w14:textId="77777777" w:rsidR="008E736A" w:rsidRPr="00D01C33" w:rsidRDefault="003F4D66" w:rsidP="008E736A">
            <w:pPr>
              <w:ind w:right="490"/>
              <w:rPr>
                <w:rFonts w:asciiTheme="minorHAnsi" w:hAnsiTheme="minorHAnsi" w:cstheme="minorHAnsi"/>
              </w:rPr>
            </w:pPr>
            <w:r w:rsidRPr="00D01C33">
              <w:rPr>
                <w:rFonts w:asciiTheme="minorHAnsi" w:hAnsiTheme="minorHAnsi" w:cstheme="minorHAnsi"/>
              </w:rPr>
              <w:t>$12,</w:t>
            </w:r>
            <w:r>
              <w:rPr>
                <w:rFonts w:asciiTheme="minorHAnsi" w:hAnsiTheme="minorHAnsi" w:cstheme="minorHAnsi"/>
              </w:rPr>
              <w:t>55</w:t>
            </w:r>
            <w:r w:rsidRPr="00D01C33">
              <w:rPr>
                <w:rFonts w:asciiTheme="minorHAnsi" w:hAnsiTheme="minorHAnsi" w:cstheme="minorHAnsi"/>
              </w:rPr>
              <w:t>0</w:t>
            </w:r>
          </w:p>
        </w:tc>
        <w:tc>
          <w:tcPr>
            <w:tcW w:w="1564" w:type="dxa"/>
          </w:tcPr>
          <w:p w14:paraId="0D63A3C8" w14:textId="77777777" w:rsidR="008E736A" w:rsidRPr="00D01C33" w:rsidRDefault="003F4D66" w:rsidP="008E736A">
            <w:pPr>
              <w:ind w:right="490"/>
              <w:rPr>
                <w:rFonts w:asciiTheme="minorHAnsi" w:hAnsiTheme="minorHAnsi" w:cstheme="minorHAnsi"/>
              </w:rPr>
            </w:pPr>
            <w:r>
              <w:rPr>
                <w:rFonts w:asciiTheme="minorHAnsi" w:hAnsiTheme="minorHAnsi" w:cstheme="minorHAnsi"/>
              </w:rPr>
              <w:t>$12,950</w:t>
            </w:r>
          </w:p>
        </w:tc>
      </w:tr>
      <w:tr w:rsidR="00960C9F" w14:paraId="596605C1" w14:textId="77777777" w:rsidTr="008E736A">
        <w:trPr>
          <w:trHeight w:val="308"/>
        </w:trPr>
        <w:tc>
          <w:tcPr>
            <w:tcW w:w="3566" w:type="dxa"/>
          </w:tcPr>
          <w:p w14:paraId="7E5904C5" w14:textId="77777777" w:rsidR="008E736A" w:rsidRPr="00D01C33" w:rsidRDefault="003F4D66" w:rsidP="008E736A">
            <w:pPr>
              <w:pStyle w:val="TableParagraph"/>
              <w:spacing w:before="0"/>
              <w:ind w:right="490"/>
              <w:rPr>
                <w:rFonts w:asciiTheme="minorHAnsi" w:hAnsiTheme="minorHAnsi" w:cstheme="minorHAnsi"/>
              </w:rPr>
            </w:pPr>
            <w:r w:rsidRPr="00D01C33">
              <w:rPr>
                <w:rFonts w:asciiTheme="minorHAnsi" w:hAnsiTheme="minorHAnsi" w:cstheme="minorHAnsi"/>
                <w:color w:val="231F20"/>
              </w:rPr>
              <w:t>Head of household</w:t>
            </w:r>
          </w:p>
        </w:tc>
        <w:tc>
          <w:tcPr>
            <w:tcW w:w="1919" w:type="dxa"/>
          </w:tcPr>
          <w:p w14:paraId="3818FDBE" w14:textId="77777777" w:rsidR="008E736A" w:rsidRPr="00D01C33" w:rsidRDefault="003F4D66" w:rsidP="008E736A">
            <w:pPr>
              <w:ind w:right="490"/>
              <w:rPr>
                <w:rFonts w:asciiTheme="minorHAnsi" w:hAnsiTheme="minorHAnsi" w:cstheme="minorHAnsi"/>
              </w:rPr>
            </w:pPr>
            <w:r w:rsidRPr="00D01C33">
              <w:rPr>
                <w:rFonts w:asciiTheme="minorHAnsi" w:hAnsiTheme="minorHAnsi" w:cstheme="minorHAnsi"/>
              </w:rPr>
              <w:t>$18,</w:t>
            </w:r>
            <w:r>
              <w:rPr>
                <w:rFonts w:asciiTheme="minorHAnsi" w:hAnsiTheme="minorHAnsi" w:cstheme="minorHAnsi"/>
              </w:rPr>
              <w:t>80</w:t>
            </w:r>
            <w:r w:rsidRPr="00D01C33">
              <w:rPr>
                <w:rFonts w:asciiTheme="minorHAnsi" w:hAnsiTheme="minorHAnsi" w:cstheme="minorHAnsi"/>
              </w:rPr>
              <w:t>0</w:t>
            </w:r>
          </w:p>
        </w:tc>
        <w:tc>
          <w:tcPr>
            <w:tcW w:w="1564" w:type="dxa"/>
          </w:tcPr>
          <w:p w14:paraId="31CB2563" w14:textId="77777777" w:rsidR="008E736A" w:rsidRPr="00D01C33" w:rsidRDefault="003F4D66" w:rsidP="008E736A">
            <w:pPr>
              <w:ind w:right="490"/>
              <w:rPr>
                <w:rFonts w:asciiTheme="minorHAnsi" w:hAnsiTheme="minorHAnsi" w:cstheme="minorHAnsi"/>
              </w:rPr>
            </w:pPr>
            <w:r>
              <w:rPr>
                <w:rFonts w:asciiTheme="minorHAnsi" w:hAnsiTheme="minorHAnsi" w:cstheme="minorHAnsi"/>
              </w:rPr>
              <w:t>$19,400</w:t>
            </w:r>
          </w:p>
        </w:tc>
      </w:tr>
      <w:tr w:rsidR="00960C9F" w14:paraId="2BD844BF" w14:textId="77777777" w:rsidTr="008E736A">
        <w:trPr>
          <w:trHeight w:val="308"/>
        </w:trPr>
        <w:tc>
          <w:tcPr>
            <w:tcW w:w="3566" w:type="dxa"/>
          </w:tcPr>
          <w:p w14:paraId="39F79F32" w14:textId="77777777" w:rsidR="008E736A" w:rsidRPr="00D01C33" w:rsidRDefault="00BD358E" w:rsidP="008E736A">
            <w:pPr>
              <w:pStyle w:val="TableParagraph"/>
              <w:spacing w:before="0"/>
              <w:ind w:left="0" w:right="490"/>
              <w:rPr>
                <w:rFonts w:asciiTheme="minorHAnsi" w:hAnsiTheme="minorHAnsi" w:cstheme="minorHAnsi"/>
                <w:color w:val="231F20"/>
              </w:rPr>
            </w:pPr>
          </w:p>
        </w:tc>
        <w:tc>
          <w:tcPr>
            <w:tcW w:w="1919" w:type="dxa"/>
          </w:tcPr>
          <w:p w14:paraId="6BA31216" w14:textId="77777777" w:rsidR="008E736A" w:rsidRPr="00D01C33" w:rsidRDefault="00BD358E" w:rsidP="008E736A">
            <w:pPr>
              <w:ind w:right="490"/>
              <w:rPr>
                <w:rFonts w:asciiTheme="minorHAnsi" w:hAnsiTheme="minorHAnsi" w:cstheme="minorHAnsi"/>
              </w:rPr>
            </w:pPr>
          </w:p>
        </w:tc>
        <w:tc>
          <w:tcPr>
            <w:tcW w:w="1564" w:type="dxa"/>
          </w:tcPr>
          <w:p w14:paraId="69F9B66C" w14:textId="77777777" w:rsidR="008E736A" w:rsidRDefault="00BD358E" w:rsidP="008E736A">
            <w:pPr>
              <w:ind w:right="490"/>
              <w:rPr>
                <w:rFonts w:asciiTheme="minorHAnsi" w:hAnsiTheme="minorHAnsi" w:cstheme="minorHAnsi"/>
              </w:rPr>
            </w:pPr>
          </w:p>
        </w:tc>
      </w:tr>
      <w:tr w:rsidR="00960C9F" w14:paraId="58320055" w14:textId="77777777" w:rsidTr="008E736A">
        <w:trPr>
          <w:trHeight w:val="262"/>
        </w:trPr>
        <w:tc>
          <w:tcPr>
            <w:tcW w:w="3566" w:type="dxa"/>
          </w:tcPr>
          <w:p w14:paraId="22D2225D" w14:textId="77777777" w:rsidR="008E736A" w:rsidRPr="00860547" w:rsidRDefault="00BD358E" w:rsidP="008E736A">
            <w:pPr>
              <w:pStyle w:val="TableParagraph"/>
              <w:spacing w:before="0"/>
              <w:ind w:right="490"/>
              <w:rPr>
                <w:rFonts w:asciiTheme="minorHAnsi" w:hAnsiTheme="minorHAnsi" w:cstheme="minorHAnsi"/>
                <w:highlight w:val="yellow"/>
              </w:rPr>
            </w:pPr>
          </w:p>
        </w:tc>
        <w:tc>
          <w:tcPr>
            <w:tcW w:w="1919" w:type="dxa"/>
          </w:tcPr>
          <w:p w14:paraId="727D0E7E" w14:textId="77777777" w:rsidR="008E736A" w:rsidRPr="00860547" w:rsidRDefault="00BD358E" w:rsidP="008E736A">
            <w:pPr>
              <w:ind w:right="490"/>
              <w:rPr>
                <w:rFonts w:asciiTheme="minorHAnsi" w:hAnsiTheme="minorHAnsi" w:cstheme="minorHAnsi"/>
              </w:rPr>
            </w:pPr>
          </w:p>
        </w:tc>
        <w:tc>
          <w:tcPr>
            <w:tcW w:w="1564" w:type="dxa"/>
          </w:tcPr>
          <w:p w14:paraId="42A1E744" w14:textId="77777777" w:rsidR="008E736A" w:rsidRPr="00860547" w:rsidRDefault="00BD358E" w:rsidP="008E736A">
            <w:pPr>
              <w:ind w:right="490"/>
              <w:rPr>
                <w:rFonts w:asciiTheme="minorHAnsi" w:hAnsiTheme="minorHAnsi" w:cstheme="minorHAnsi"/>
              </w:rPr>
            </w:pPr>
          </w:p>
        </w:tc>
      </w:tr>
    </w:tbl>
    <w:p w14:paraId="1143948C" w14:textId="77777777" w:rsidR="00F71750" w:rsidRPr="00860547" w:rsidRDefault="00BD358E" w:rsidP="00F71750">
      <w:pPr>
        <w:ind w:right="490"/>
        <w:rPr>
          <w:rFonts w:asciiTheme="minorHAnsi" w:hAnsiTheme="minorHAnsi" w:cstheme="minorHAnsi"/>
        </w:rPr>
        <w:sectPr w:rsidR="00F71750" w:rsidRPr="00860547" w:rsidSect="00BB48AA">
          <w:headerReference w:type="default" r:id="rId9"/>
          <w:footerReference w:type="default" r:id="rId10"/>
          <w:pgSz w:w="12240" w:h="15840"/>
          <w:pgMar w:top="864" w:right="922" w:bottom="864" w:left="922" w:header="1022" w:footer="677" w:gutter="0"/>
          <w:pgNumType w:start="2"/>
          <w:cols w:space="720"/>
          <w:titlePg/>
          <w:docGrid w:linePitch="326"/>
        </w:sectPr>
      </w:pPr>
    </w:p>
    <w:p w14:paraId="68A68644" w14:textId="77777777" w:rsidR="00012537" w:rsidRPr="00997126" w:rsidRDefault="003F4D66" w:rsidP="00012537">
      <w:pPr>
        <w:pStyle w:val="NormalWeb"/>
        <w:spacing w:before="0" w:beforeAutospacing="0" w:after="0" w:afterAutospacing="0"/>
        <w:jc w:val="center"/>
        <w:rPr>
          <w:rFonts w:ascii="Calibri" w:hAnsi="Calibri" w:cs="Calibri"/>
          <w:b/>
          <w:bCs/>
          <w:color w:val="257A89"/>
        </w:rPr>
      </w:pPr>
      <w:r w:rsidRPr="00997126">
        <w:rPr>
          <w:rFonts w:ascii="Calibri" w:hAnsi="Calibri" w:cs="Calibri"/>
          <w:b/>
          <w:bCs/>
          <w:color w:val="257A89"/>
        </w:rPr>
        <w:lastRenderedPageBreak/>
        <w:t>IMPORTANT DEADLINES*</w:t>
      </w:r>
    </w:p>
    <w:p w14:paraId="5779BC83" w14:textId="77777777" w:rsidR="00B71FEC" w:rsidRDefault="00BD358E" w:rsidP="00012537">
      <w:pPr>
        <w:pStyle w:val="NormalWeb"/>
        <w:spacing w:before="0" w:beforeAutospacing="0" w:after="0" w:afterAutospacing="0"/>
        <w:jc w:val="center"/>
        <w:rPr>
          <w:rFonts w:ascii="Calibri" w:hAnsi="Calibri" w:cs="Calibri"/>
          <w:b/>
          <w:bCs/>
          <w:color w:val="000000"/>
        </w:rPr>
      </w:pPr>
    </w:p>
    <w:p w14:paraId="7441D750" w14:textId="77777777" w:rsidR="00012537" w:rsidRDefault="003F4D66" w:rsidP="00012537">
      <w:pPr>
        <w:pStyle w:val="NormalWeb"/>
        <w:spacing w:before="0" w:beforeAutospacing="0" w:after="0" w:afterAutospacing="0"/>
        <w:jc w:val="center"/>
      </w:pPr>
      <w:r>
        <w:rPr>
          <w:rFonts w:ascii="Calibri" w:hAnsi="Calibri" w:cs="Calibri"/>
          <w:b/>
          <w:bCs/>
          <w:color w:val="000000"/>
        </w:rPr>
        <w:t>JANUARY 17, 2023</w:t>
      </w:r>
    </w:p>
    <w:p w14:paraId="1CEDFD38" w14:textId="77777777" w:rsidR="00012537" w:rsidRDefault="003F4D66" w:rsidP="00012537">
      <w:pPr>
        <w:pStyle w:val="NormalWeb"/>
        <w:spacing w:before="0" w:beforeAutospacing="0" w:after="0" w:afterAutospacing="0"/>
        <w:jc w:val="center"/>
      </w:pPr>
      <w:r>
        <w:rPr>
          <w:rFonts w:ascii="Calibri" w:hAnsi="Calibri" w:cs="Calibri"/>
          <w:color w:val="000000"/>
        </w:rPr>
        <w:t>If you are self-employed or have other fourth-quarter income that requires you to pay quarterly estimated taxes, postmark this payment by January 17, 2023.</w:t>
      </w:r>
    </w:p>
    <w:p w14:paraId="71180935" w14:textId="77777777" w:rsidR="00012537" w:rsidRDefault="00BD358E" w:rsidP="00012537"/>
    <w:p w14:paraId="42263B7A" w14:textId="77777777" w:rsidR="00012537" w:rsidRDefault="003F4D66" w:rsidP="00012537">
      <w:pPr>
        <w:pStyle w:val="NormalWeb"/>
        <w:spacing w:before="0" w:beforeAutospacing="0" w:after="0" w:afterAutospacing="0"/>
        <w:jc w:val="center"/>
      </w:pPr>
      <w:r>
        <w:rPr>
          <w:rFonts w:ascii="Calibri" w:hAnsi="Calibri" w:cs="Calibri"/>
          <w:b/>
          <w:bCs/>
          <w:color w:val="000000"/>
        </w:rPr>
        <w:t>APRIL 18, 2023</w:t>
      </w:r>
    </w:p>
    <w:p w14:paraId="4FC48FA9" w14:textId="77777777" w:rsidR="00012537" w:rsidRDefault="003F4D66" w:rsidP="00012537">
      <w:pPr>
        <w:pStyle w:val="NormalWeb"/>
        <w:spacing w:before="0" w:beforeAutospacing="0" w:after="0" w:afterAutospacing="0"/>
        <w:jc w:val="center"/>
      </w:pPr>
      <w:r>
        <w:rPr>
          <w:rFonts w:ascii="Calibri" w:hAnsi="Calibri" w:cs="Calibri"/>
          <w:color w:val="000000"/>
        </w:rPr>
        <w:t>FIRST QUARTER 2023 ESTIMATED TAX PAYMENT DUE </w:t>
      </w:r>
    </w:p>
    <w:p w14:paraId="42C82627" w14:textId="77777777" w:rsidR="00012537" w:rsidRDefault="00BD358E" w:rsidP="00012537">
      <w:pPr>
        <w:pStyle w:val="NormalWeb"/>
        <w:spacing w:before="0" w:beforeAutospacing="0" w:after="0" w:afterAutospacing="0"/>
        <w:jc w:val="center"/>
        <w:rPr>
          <w:rFonts w:ascii="Calibri" w:hAnsi="Calibri" w:cs="Calibri"/>
          <w:color w:val="000000"/>
        </w:rPr>
      </w:pPr>
    </w:p>
    <w:p w14:paraId="136C8541" w14:textId="77777777" w:rsidR="00012537" w:rsidRDefault="003F4D66" w:rsidP="00012537">
      <w:pPr>
        <w:pStyle w:val="NormalWeb"/>
        <w:spacing w:before="0" w:beforeAutospacing="0" w:after="0" w:afterAutospacing="0"/>
        <w:jc w:val="center"/>
      </w:pPr>
      <w:r>
        <w:rPr>
          <w:rFonts w:ascii="Calibri" w:hAnsi="Calibri" w:cs="Calibri"/>
          <w:color w:val="000000"/>
        </w:rPr>
        <w:t>2022 INDIVIDUAL TAX RETURNS DUE</w:t>
      </w:r>
    </w:p>
    <w:p w14:paraId="4540D558" w14:textId="77777777" w:rsidR="00012537" w:rsidRDefault="003F4D66" w:rsidP="00012537">
      <w:pPr>
        <w:pStyle w:val="NormalWeb"/>
        <w:spacing w:before="0" w:beforeAutospacing="0" w:after="0" w:afterAutospacing="0"/>
        <w:jc w:val="center"/>
        <w:rPr>
          <w:rFonts w:ascii="Calibri" w:hAnsi="Calibri" w:cs="Calibri"/>
          <w:color w:val="000000"/>
        </w:rPr>
      </w:pPr>
      <w:r>
        <w:rPr>
          <w:rFonts w:ascii="Calibri" w:hAnsi="Calibri" w:cs="Calibri"/>
          <w:color w:val="000000"/>
        </w:rPr>
        <w:t>Most taxpayers have until April 18 to file tax returns. Email or postmark your returns by midnight on this date.</w:t>
      </w:r>
    </w:p>
    <w:p w14:paraId="63457CCA" w14:textId="77777777" w:rsidR="00012537" w:rsidRDefault="00BD358E" w:rsidP="00012537">
      <w:pPr>
        <w:pStyle w:val="NormalWeb"/>
        <w:spacing w:before="0" w:beforeAutospacing="0" w:after="0" w:afterAutospacing="0"/>
        <w:jc w:val="center"/>
      </w:pPr>
    </w:p>
    <w:p w14:paraId="7BD139D4" w14:textId="77777777" w:rsidR="00012537" w:rsidRDefault="003F4D66" w:rsidP="00012537">
      <w:pPr>
        <w:pStyle w:val="NormalWeb"/>
        <w:spacing w:before="0" w:beforeAutospacing="0" w:after="0" w:afterAutospacing="0"/>
        <w:jc w:val="center"/>
      </w:pPr>
      <w:r>
        <w:rPr>
          <w:rFonts w:ascii="Calibri" w:hAnsi="Calibri" w:cs="Calibri"/>
          <w:color w:val="000000"/>
        </w:rPr>
        <w:t>LAST DAY TO MAKE A 2022 IRA CONTRIBUTION</w:t>
      </w:r>
    </w:p>
    <w:p w14:paraId="24A4822A" w14:textId="77777777" w:rsidR="00012537" w:rsidRDefault="003F4D66" w:rsidP="00012537">
      <w:pPr>
        <w:pStyle w:val="NormalWeb"/>
        <w:spacing w:before="0" w:beforeAutospacing="0" w:after="0" w:afterAutospacing="0"/>
        <w:jc w:val="center"/>
        <w:rPr>
          <w:rFonts w:ascii="Calibri" w:hAnsi="Calibri" w:cs="Calibri"/>
          <w:color w:val="000000"/>
        </w:rPr>
      </w:pPr>
      <w:r>
        <w:rPr>
          <w:rFonts w:ascii="Calibri" w:hAnsi="Calibri" w:cs="Calibri"/>
          <w:color w:val="000000"/>
        </w:rPr>
        <w:t>If you have not already contributed fully to your retirement account for 2022, April 18 is your last chance to fund a traditional IRA or a Roth IRA.</w:t>
      </w:r>
    </w:p>
    <w:p w14:paraId="56223A62" w14:textId="77777777" w:rsidR="00012537" w:rsidRDefault="00BD358E" w:rsidP="00012537">
      <w:pPr>
        <w:pStyle w:val="NormalWeb"/>
        <w:spacing w:before="0" w:beforeAutospacing="0" w:after="0" w:afterAutospacing="0"/>
        <w:jc w:val="center"/>
      </w:pPr>
    </w:p>
    <w:p w14:paraId="7A26931F" w14:textId="77777777" w:rsidR="00012537" w:rsidRDefault="003F4D66" w:rsidP="00012537">
      <w:pPr>
        <w:pStyle w:val="NormalWeb"/>
        <w:spacing w:before="0" w:beforeAutospacing="0" w:after="0" w:afterAutospacing="0"/>
        <w:jc w:val="center"/>
      </w:pPr>
      <w:r>
        <w:rPr>
          <w:rFonts w:ascii="Calibri" w:hAnsi="Calibri" w:cs="Calibri"/>
          <w:color w:val="000000"/>
        </w:rPr>
        <w:t>INDIVIDUAL TAX RETURN EXTENSION FORM DUE</w:t>
      </w:r>
    </w:p>
    <w:p w14:paraId="34E6FE14" w14:textId="77777777" w:rsidR="00012537" w:rsidRDefault="003F4D66" w:rsidP="00012537">
      <w:pPr>
        <w:pStyle w:val="NormalWeb"/>
        <w:spacing w:before="0" w:beforeAutospacing="0" w:after="0" w:afterAutospacing="0"/>
        <w:jc w:val="center"/>
      </w:pPr>
      <w:r>
        <w:rPr>
          <w:rFonts w:ascii="Calibri" w:hAnsi="Calibri" w:cs="Calibri"/>
          <w:color w:val="000000"/>
        </w:rPr>
        <w:t>If you cannot file your taxes on time, file your request for an extension by April 18 to push your deadline back to October 16, 2023.</w:t>
      </w:r>
    </w:p>
    <w:p w14:paraId="1CAE1BCF" w14:textId="77777777" w:rsidR="00012537" w:rsidRDefault="00BD358E" w:rsidP="00012537"/>
    <w:p w14:paraId="5E6DA62B" w14:textId="77777777" w:rsidR="00012537" w:rsidRDefault="003F4D66" w:rsidP="00012537">
      <w:pPr>
        <w:pStyle w:val="NormalWeb"/>
        <w:spacing w:before="0" w:beforeAutospacing="0" w:after="0" w:afterAutospacing="0"/>
        <w:jc w:val="center"/>
      </w:pPr>
      <w:r>
        <w:rPr>
          <w:rFonts w:ascii="Calibri" w:hAnsi="Calibri" w:cs="Calibri"/>
          <w:b/>
          <w:bCs/>
          <w:color w:val="000000"/>
        </w:rPr>
        <w:t>JUNE 15, 2023</w:t>
      </w:r>
    </w:p>
    <w:p w14:paraId="2F8CB4E3" w14:textId="77777777" w:rsidR="00012537" w:rsidRDefault="003F4D66" w:rsidP="00012537">
      <w:pPr>
        <w:pStyle w:val="NormalWeb"/>
        <w:spacing w:before="0" w:beforeAutospacing="0" w:after="0" w:afterAutospacing="0"/>
        <w:jc w:val="center"/>
      </w:pPr>
      <w:r>
        <w:rPr>
          <w:rFonts w:ascii="Calibri" w:hAnsi="Calibri" w:cs="Calibri"/>
          <w:color w:val="000000"/>
        </w:rPr>
        <w:t>SECOND QUARTER 2023 ESTIMATED TAX PAYMENT DUE </w:t>
      </w:r>
    </w:p>
    <w:p w14:paraId="44042635" w14:textId="77777777" w:rsidR="00012537" w:rsidRDefault="00BD358E" w:rsidP="00012537">
      <w:pPr>
        <w:pStyle w:val="NormalWeb"/>
        <w:spacing w:before="0" w:beforeAutospacing="0" w:after="0" w:afterAutospacing="0"/>
        <w:jc w:val="center"/>
        <w:rPr>
          <w:rFonts w:ascii="Calibri" w:hAnsi="Calibri" w:cs="Calibri"/>
          <w:color w:val="000000"/>
        </w:rPr>
      </w:pPr>
    </w:p>
    <w:p w14:paraId="6E3A8C81" w14:textId="77777777" w:rsidR="00012537" w:rsidRDefault="003F4D66" w:rsidP="00012537">
      <w:pPr>
        <w:pStyle w:val="NormalWeb"/>
        <w:spacing w:before="0" w:beforeAutospacing="0" w:after="0" w:afterAutospacing="0"/>
        <w:jc w:val="center"/>
      </w:pPr>
      <w:r>
        <w:rPr>
          <w:rFonts w:ascii="Calibri" w:hAnsi="Calibri" w:cs="Calibri"/>
          <w:b/>
          <w:bCs/>
          <w:color w:val="000000"/>
        </w:rPr>
        <w:t>SEPTEMBER 15, 2023</w:t>
      </w:r>
    </w:p>
    <w:p w14:paraId="572D151E" w14:textId="77777777" w:rsidR="00012537" w:rsidRDefault="003F4D66" w:rsidP="00012537">
      <w:pPr>
        <w:pStyle w:val="NormalWeb"/>
        <w:spacing w:before="0" w:beforeAutospacing="0" w:after="0" w:afterAutospacing="0"/>
        <w:jc w:val="center"/>
      </w:pPr>
      <w:r>
        <w:rPr>
          <w:rFonts w:ascii="Calibri" w:hAnsi="Calibri" w:cs="Calibri"/>
          <w:color w:val="000000"/>
        </w:rPr>
        <w:t>THIRD QUARTER 2023 ESTIMATED TAX PAYMENT DUE</w:t>
      </w:r>
    </w:p>
    <w:p w14:paraId="778FFB3C" w14:textId="77777777" w:rsidR="00012537" w:rsidRDefault="00BD358E" w:rsidP="00012537"/>
    <w:p w14:paraId="69A616BE" w14:textId="77777777" w:rsidR="00012537" w:rsidRDefault="003F4D66" w:rsidP="00012537">
      <w:pPr>
        <w:pStyle w:val="NormalWeb"/>
        <w:spacing w:before="0" w:beforeAutospacing="0" w:after="0" w:afterAutospacing="0"/>
        <w:jc w:val="center"/>
      </w:pPr>
      <w:r>
        <w:rPr>
          <w:rFonts w:ascii="Calibri" w:hAnsi="Calibri" w:cs="Calibri"/>
          <w:b/>
          <w:bCs/>
          <w:color w:val="000000"/>
        </w:rPr>
        <w:t>OCTOBER 16, 2023</w:t>
      </w:r>
    </w:p>
    <w:p w14:paraId="23C3713C" w14:textId="77777777" w:rsidR="00012537" w:rsidRDefault="003F4D66" w:rsidP="00012537">
      <w:pPr>
        <w:pStyle w:val="NormalWeb"/>
        <w:spacing w:before="0" w:beforeAutospacing="0" w:after="0" w:afterAutospacing="0"/>
        <w:jc w:val="center"/>
      </w:pPr>
      <w:r>
        <w:rPr>
          <w:rFonts w:ascii="Calibri" w:hAnsi="Calibri" w:cs="Calibri"/>
          <w:color w:val="000000"/>
        </w:rPr>
        <w:t>EXTENDED INDIVIDUAL TAX RETURNS DUE </w:t>
      </w:r>
    </w:p>
    <w:p w14:paraId="1BDBC817" w14:textId="77777777" w:rsidR="00012537" w:rsidRDefault="003F4D66" w:rsidP="00012537">
      <w:pPr>
        <w:pStyle w:val="NormalWeb"/>
        <w:spacing w:before="0" w:beforeAutospacing="0" w:after="0" w:afterAutospacing="0"/>
        <w:jc w:val="center"/>
        <w:rPr>
          <w:rFonts w:ascii="Calibri" w:hAnsi="Calibri" w:cs="Calibri"/>
          <w:color w:val="000000"/>
        </w:rPr>
      </w:pPr>
      <w:r>
        <w:rPr>
          <w:rFonts w:ascii="Calibri" w:hAnsi="Calibri" w:cs="Calibri"/>
          <w:color w:val="000000"/>
        </w:rPr>
        <w:t>If you received an extension, you have until October 16 to file your 2022 tax return. </w:t>
      </w:r>
    </w:p>
    <w:p w14:paraId="5997E429" w14:textId="77777777" w:rsidR="0084136E" w:rsidRDefault="003F4D66" w:rsidP="00012537">
      <w:pPr>
        <w:pStyle w:val="NormalWeb"/>
        <w:spacing w:before="0" w:beforeAutospacing="0" w:after="0" w:afterAutospacing="0"/>
        <w:jc w:val="center"/>
        <w:rPr>
          <w:rFonts w:ascii="Calibri" w:hAnsi="Calibri" w:cs="Calibri"/>
          <w:color w:val="000000"/>
        </w:rPr>
      </w:pPr>
      <w:r w:rsidRPr="00D35B18">
        <w:rPr>
          <w:rFonts w:ascii="Calibri" w:hAnsi="Calibri" w:cs="Calibri"/>
          <w:noProof/>
        </w:rPr>
        <mc:AlternateContent>
          <mc:Choice Requires="wps">
            <w:drawing>
              <wp:anchor distT="0" distB="0" distL="0" distR="0" simplePos="0" relativeHeight="251658240" behindDoc="1" locked="0" layoutInCell="1" allowOverlap="1" wp14:anchorId="48EDE6B2" wp14:editId="69B8291B">
                <wp:simplePos x="0" y="0"/>
                <wp:positionH relativeFrom="page">
                  <wp:posOffset>728980</wp:posOffset>
                </wp:positionH>
                <wp:positionV relativeFrom="paragraph">
                  <wp:posOffset>366395</wp:posOffset>
                </wp:positionV>
                <wp:extent cx="6284595" cy="0"/>
                <wp:effectExtent l="0" t="0" r="14605" b="12700"/>
                <wp:wrapTopAndBottom/>
                <wp:docPr id="10" name="Line 2"/>
                <wp:cNvGraphicFramePr/>
                <a:graphic xmlns:a="http://schemas.openxmlformats.org/drawingml/2006/main">
                  <a:graphicData uri="http://schemas.microsoft.com/office/word/2010/wordprocessingShape">
                    <wps:wsp>
                      <wps:cNvCnPr/>
                      <wps:spPr bwMode="auto">
                        <a:xfrm>
                          <a:off x="0" y="0"/>
                          <a:ext cx="6284595" cy="0"/>
                        </a:xfrm>
                        <a:prstGeom prst="line">
                          <a:avLst/>
                        </a:prstGeom>
                        <a:noFill/>
                        <a:ln w="12700">
                          <a:solidFill>
                            <a:srgbClr val="CAB7C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 o:spid="_x0000_s1027" style="mso-height-percent:0;mso-height-relative:page;mso-position-horizontal-relative:page;mso-width-percent:0;mso-width-relative:page;mso-wrap-distance-bottom:0;mso-wrap-distance-left:0;mso-wrap-distance-right:0;mso-wrap-distance-top:0;mso-wrap-style:square;position:absolute;visibility:visible;z-index:-251657216" from="57.4pt,28.85pt" to="552.25pt,28.85pt" strokecolor="#cab7c1" strokeweight="1pt">
                <w10:wrap type="topAndBottom"/>
              </v:line>
            </w:pict>
          </mc:Fallback>
        </mc:AlternateContent>
      </w:r>
    </w:p>
    <w:p w14:paraId="3318CF83" w14:textId="77777777" w:rsidR="0084136E" w:rsidRDefault="00BD358E" w:rsidP="00012537">
      <w:pPr>
        <w:pStyle w:val="NormalWeb"/>
        <w:spacing w:before="0" w:beforeAutospacing="0" w:after="0" w:afterAutospacing="0"/>
        <w:jc w:val="center"/>
        <w:rPr>
          <w:rFonts w:ascii="Calibri" w:hAnsi="Calibri" w:cs="Calibri"/>
          <w:color w:val="000000"/>
        </w:rPr>
      </w:pPr>
    </w:p>
    <w:p w14:paraId="59DDAD87" w14:textId="77777777" w:rsidR="00012537" w:rsidRDefault="00BD358E" w:rsidP="00012537">
      <w:pPr>
        <w:pStyle w:val="NormalWeb"/>
        <w:spacing w:before="0" w:beforeAutospacing="0" w:after="0" w:afterAutospacing="0"/>
        <w:rPr>
          <w:rFonts w:ascii="Calibri" w:hAnsi="Calibri" w:cs="Calibri"/>
          <w:color w:val="000000"/>
        </w:rPr>
      </w:pPr>
    </w:p>
    <w:p w14:paraId="28570530" w14:textId="77777777" w:rsidR="004A3DFA" w:rsidRPr="004A3DFA" w:rsidRDefault="003F4D66" w:rsidP="00012537">
      <w:pPr>
        <w:pStyle w:val="NormalWeb"/>
        <w:spacing w:before="0" w:beforeAutospacing="0" w:after="0" w:afterAutospacing="0"/>
        <w:rPr>
          <w:rFonts w:ascii="Calibri" w:hAnsi="Calibri" w:cs="Calibri"/>
          <w:color w:val="000000"/>
        </w:rPr>
      </w:pPr>
      <w:r>
        <w:rPr>
          <w:rFonts w:ascii="Calibri" w:hAnsi="Calibri" w:cs="Calibri"/>
          <w:color w:val="000000"/>
        </w:rPr>
        <w:t xml:space="preserve">*The IRS has the authority to adjust federal tax deadlines on short notice based on its assessment of financial or economic conditions. Also, please note that tax deadlines that fall on weekends or national holidays will be delayed until the following business day. </w:t>
      </w:r>
    </w:p>
    <w:p w14:paraId="2D6EC08E" w14:textId="77777777" w:rsidR="00F63FD1" w:rsidRPr="00860547" w:rsidRDefault="00BD358E" w:rsidP="00F71750">
      <w:pPr>
        <w:pStyle w:val="Heading1"/>
        <w:spacing w:before="0"/>
        <w:ind w:left="0" w:right="490"/>
        <w:jc w:val="both"/>
        <w:rPr>
          <w:rFonts w:asciiTheme="minorHAnsi" w:hAnsiTheme="minorHAnsi" w:cstheme="minorHAnsi"/>
          <w:color w:val="0070C0"/>
          <w:w w:val="110"/>
          <w:sz w:val="24"/>
          <w:szCs w:val="24"/>
        </w:rPr>
      </w:pPr>
    </w:p>
    <w:p w14:paraId="0CDDD152" w14:textId="77777777" w:rsidR="00F71750" w:rsidRPr="00997126" w:rsidRDefault="003F4D66" w:rsidP="00F71750">
      <w:pPr>
        <w:pStyle w:val="Heading1"/>
        <w:spacing w:before="0"/>
        <w:ind w:left="0" w:right="490"/>
        <w:jc w:val="both"/>
        <w:rPr>
          <w:rFonts w:asciiTheme="minorHAnsi" w:hAnsiTheme="minorHAnsi" w:cstheme="minorHAnsi"/>
          <w:color w:val="257A89"/>
          <w:sz w:val="24"/>
          <w:szCs w:val="24"/>
        </w:rPr>
      </w:pPr>
      <w:r w:rsidRPr="00997126">
        <w:rPr>
          <w:rFonts w:asciiTheme="minorHAnsi" w:hAnsiTheme="minorHAnsi" w:cstheme="minorHAnsi"/>
          <w:color w:val="257A89"/>
          <w:w w:val="110"/>
          <w:sz w:val="24"/>
          <w:szCs w:val="24"/>
        </w:rPr>
        <w:t>The Child Tax Credit</w:t>
      </w:r>
    </w:p>
    <w:p w14:paraId="34B3E013" w14:textId="77777777" w:rsidR="00A81B4A" w:rsidRDefault="003F4D66" w:rsidP="006A493C">
      <w:pPr>
        <w:rPr>
          <w:rFonts w:ascii="Calibri" w:hAnsi="Calibri" w:cs="Calibri"/>
        </w:rPr>
      </w:pPr>
      <w:r w:rsidRPr="006A493C">
        <w:rPr>
          <w:rFonts w:ascii="Calibri" w:hAnsi="Calibri" w:cs="Calibri"/>
        </w:rPr>
        <w:t xml:space="preserve">In 2021, the American Rescue Plan Act increased the child tax credit to up to $3,600 per child. Legislation to extend the 2021 child tax credit was not passed, so the credit </w:t>
      </w:r>
      <w:r>
        <w:rPr>
          <w:rFonts w:ascii="Calibri" w:hAnsi="Calibri" w:cs="Calibri"/>
        </w:rPr>
        <w:t>reverted</w:t>
      </w:r>
      <w:r w:rsidRPr="006A493C">
        <w:rPr>
          <w:rFonts w:ascii="Calibri" w:hAnsi="Calibri" w:cs="Calibri"/>
        </w:rPr>
        <w:t xml:space="preserve"> back to the 2020 credit of up to $2,000 per child for 2022. While the 2021 child tax credit was fully refundable, the 2022 tax credit </w:t>
      </w:r>
      <w:r>
        <w:rPr>
          <w:rFonts w:ascii="Calibri" w:hAnsi="Calibri" w:cs="Calibri"/>
        </w:rPr>
        <w:t xml:space="preserve">is </w:t>
      </w:r>
      <w:r w:rsidRPr="006A493C">
        <w:rPr>
          <w:rFonts w:ascii="Calibri" w:hAnsi="Calibri" w:cs="Calibri"/>
        </w:rPr>
        <w:t>only partially refundable.</w:t>
      </w:r>
    </w:p>
    <w:p w14:paraId="73A815F6" w14:textId="77777777" w:rsidR="006A493C" w:rsidRPr="006A493C" w:rsidRDefault="00BD358E" w:rsidP="006A493C">
      <w:pPr>
        <w:rPr>
          <w:rFonts w:ascii="Calibri" w:hAnsi="Calibri" w:cs="Calibri"/>
        </w:rPr>
      </w:pPr>
    </w:p>
    <w:p w14:paraId="125F6F23" w14:textId="77777777" w:rsidR="00F71750" w:rsidRDefault="003F4D66" w:rsidP="004A3DFA">
      <w:pPr>
        <w:rPr>
          <w:rFonts w:ascii="Calibri" w:hAnsi="Calibri" w:cs="Calibri"/>
        </w:rPr>
      </w:pPr>
      <w:r w:rsidRPr="006A493C">
        <w:rPr>
          <w:rFonts w:ascii="Calibri" w:hAnsi="Calibri" w:cs="Calibri"/>
        </w:rPr>
        <w:t>The 2022 credits phase out at income thresholds of $200,000 (or $400,000 for married taxpayers filing jointly).</w:t>
      </w:r>
      <w:r>
        <w:rPr>
          <w:rFonts w:ascii="Calibri" w:hAnsi="Calibri" w:cs="Calibri"/>
          <w:vertAlign w:val="superscript"/>
        </w:rPr>
        <w:t>4</w:t>
      </w:r>
    </w:p>
    <w:p w14:paraId="7237536D" w14:textId="77777777" w:rsidR="004A3DFA" w:rsidRPr="004A3DFA" w:rsidRDefault="00BD358E" w:rsidP="004A3DFA">
      <w:pPr>
        <w:rPr>
          <w:rFonts w:ascii="Calibri" w:hAnsi="Calibri" w:cs="Calibri"/>
        </w:rPr>
      </w:pPr>
    </w:p>
    <w:p w14:paraId="4F8861E6" w14:textId="77777777" w:rsidR="00F71750" w:rsidRPr="00997126" w:rsidRDefault="003F4D66" w:rsidP="00F71750">
      <w:pPr>
        <w:pStyle w:val="Heading1"/>
        <w:spacing w:before="0"/>
        <w:ind w:left="0"/>
        <w:jc w:val="both"/>
        <w:rPr>
          <w:rFonts w:asciiTheme="minorHAnsi" w:hAnsiTheme="minorHAnsi" w:cstheme="minorHAnsi"/>
          <w:color w:val="257A89"/>
          <w:sz w:val="24"/>
          <w:szCs w:val="24"/>
        </w:rPr>
      </w:pPr>
      <w:r w:rsidRPr="00997126">
        <w:rPr>
          <w:rFonts w:asciiTheme="minorHAnsi" w:hAnsiTheme="minorHAnsi" w:cstheme="minorHAnsi"/>
          <w:color w:val="257A89"/>
          <w:w w:val="115"/>
          <w:sz w:val="24"/>
          <w:szCs w:val="24"/>
        </w:rPr>
        <w:lastRenderedPageBreak/>
        <w:t>Preparing for the Tax Season</w:t>
      </w:r>
    </w:p>
    <w:p w14:paraId="3E20A493" w14:textId="77777777" w:rsidR="00D92825" w:rsidRDefault="003F4D66" w:rsidP="00E45730">
      <w:pPr>
        <w:rPr>
          <w:rFonts w:ascii="Calibri" w:hAnsi="Calibri" w:cs="Calibri"/>
          <w:color w:val="000000"/>
        </w:rPr>
      </w:pPr>
      <w:r w:rsidRPr="00D92825">
        <w:rPr>
          <w:rFonts w:ascii="Calibri" w:hAnsi="Calibri" w:cs="Calibri"/>
          <w:color w:val="000000"/>
        </w:rPr>
        <w:t>Planning well in advance of the tax season may help better prepare you for the unexpected. Here are several reasons to begin early:</w:t>
      </w:r>
    </w:p>
    <w:p w14:paraId="05566416" w14:textId="77777777" w:rsidR="00E45730" w:rsidRPr="00D92825" w:rsidRDefault="00BD358E" w:rsidP="00E45730"/>
    <w:p w14:paraId="5E4A5ACF" w14:textId="77777777" w:rsidR="00D92825" w:rsidRPr="00D92825" w:rsidRDefault="003F4D66" w:rsidP="00D92825">
      <w:pPr>
        <w:numPr>
          <w:ilvl w:val="0"/>
          <w:numId w:val="16"/>
        </w:numPr>
        <w:textAlignment w:val="baseline"/>
        <w:rPr>
          <w:rFonts w:ascii="Calibri" w:hAnsi="Calibri" w:cs="Calibri"/>
          <w:color w:val="000000"/>
        </w:rPr>
      </w:pPr>
      <w:r w:rsidRPr="00D92825">
        <w:rPr>
          <w:rFonts w:ascii="Calibri" w:hAnsi="Calibri" w:cs="Calibri"/>
          <w:color w:val="000000"/>
        </w:rPr>
        <w:t>Your home, job, or relationships changed</w:t>
      </w:r>
    </w:p>
    <w:p w14:paraId="658AA797" w14:textId="77777777" w:rsidR="00D92825" w:rsidRPr="00D92825" w:rsidRDefault="003F4D66" w:rsidP="00D92825">
      <w:pPr>
        <w:numPr>
          <w:ilvl w:val="0"/>
          <w:numId w:val="16"/>
        </w:numPr>
        <w:textAlignment w:val="baseline"/>
        <w:rPr>
          <w:rFonts w:ascii="Calibri" w:hAnsi="Calibri" w:cs="Calibri"/>
          <w:color w:val="000000"/>
        </w:rPr>
      </w:pPr>
      <w:r w:rsidRPr="00D92825">
        <w:rPr>
          <w:rFonts w:ascii="Calibri" w:hAnsi="Calibri" w:cs="Calibri"/>
          <w:color w:val="000000"/>
        </w:rPr>
        <w:t>You need to start saving money if you may owe taxes</w:t>
      </w:r>
    </w:p>
    <w:p w14:paraId="134C3761" w14:textId="77777777" w:rsidR="00D92825" w:rsidRPr="00D92825" w:rsidRDefault="003F4D66" w:rsidP="00D92825">
      <w:pPr>
        <w:numPr>
          <w:ilvl w:val="0"/>
          <w:numId w:val="16"/>
        </w:numPr>
        <w:textAlignment w:val="baseline"/>
        <w:rPr>
          <w:rFonts w:ascii="Calibri" w:hAnsi="Calibri" w:cs="Calibri"/>
          <w:color w:val="000000"/>
        </w:rPr>
      </w:pPr>
      <w:r w:rsidRPr="00D92825">
        <w:rPr>
          <w:rFonts w:ascii="Calibri" w:hAnsi="Calibri" w:cs="Calibri"/>
          <w:color w:val="000000"/>
        </w:rPr>
        <w:t>You want to ensure you qualify for tax deductions</w:t>
      </w:r>
    </w:p>
    <w:p w14:paraId="6DF550D0" w14:textId="77777777" w:rsidR="00D92825" w:rsidRPr="00D92825" w:rsidRDefault="00BD358E" w:rsidP="00D92825"/>
    <w:p w14:paraId="772A2DD3" w14:textId="77777777" w:rsidR="00D92825" w:rsidRDefault="003F4D66" w:rsidP="00E45730">
      <w:pPr>
        <w:rPr>
          <w:rFonts w:ascii="Calibri" w:hAnsi="Calibri" w:cs="Calibri"/>
          <w:color w:val="000000"/>
        </w:rPr>
      </w:pPr>
      <w:r w:rsidRPr="00D92825">
        <w:rPr>
          <w:rFonts w:ascii="Calibri" w:hAnsi="Calibri" w:cs="Calibri"/>
          <w:color w:val="000000"/>
        </w:rPr>
        <w:t>You can make changes throughout the year to ensure that your tax preparations go smoothly.</w:t>
      </w:r>
    </w:p>
    <w:p w14:paraId="282CF802" w14:textId="77777777" w:rsidR="00E45730" w:rsidRPr="00D92825" w:rsidRDefault="00BD358E" w:rsidP="00E45730"/>
    <w:p w14:paraId="60331E0C" w14:textId="77777777" w:rsidR="002D1B08" w:rsidRDefault="003F4D66" w:rsidP="00E45730">
      <w:r w:rsidRPr="00D92825">
        <w:rPr>
          <w:rFonts w:ascii="Calibri" w:hAnsi="Calibri" w:cs="Calibri"/>
          <w:color w:val="000000"/>
        </w:rPr>
        <w:t>In particular, you can make periodic assessments of your paycheck withholdings so that you will get a refund or can reduce or eliminate your tax burden.</w:t>
      </w:r>
    </w:p>
    <w:p w14:paraId="24148A7A" w14:textId="77777777" w:rsidR="002D1B08" w:rsidRDefault="00BD358E" w:rsidP="00E45730"/>
    <w:p w14:paraId="4311352C" w14:textId="77777777" w:rsidR="00D92825" w:rsidRPr="002D1B08" w:rsidRDefault="003F4D66" w:rsidP="00E45730">
      <w:r w:rsidRPr="00D92825">
        <w:rPr>
          <w:rFonts w:ascii="Calibri" w:hAnsi="Calibri" w:cs="Calibri"/>
          <w:color w:val="000000"/>
        </w:rPr>
        <w:t xml:space="preserve">You should keep track of and store your tax and other financial records to avoid delays or frantic preparations as the filing deadline approaches. Records may include W-2 forms, canceled checks, </w:t>
      </w:r>
      <w:r>
        <w:rPr>
          <w:rFonts w:ascii="Calibri" w:hAnsi="Calibri" w:cs="Calibri"/>
          <w:color w:val="000000"/>
        </w:rPr>
        <w:br/>
      </w:r>
      <w:r w:rsidRPr="00D92825">
        <w:rPr>
          <w:rFonts w:ascii="Calibri" w:hAnsi="Calibri" w:cs="Calibri"/>
          <w:color w:val="000000"/>
        </w:rPr>
        <w:t>certain receipts, and previous</w:t>
      </w:r>
      <w:r>
        <w:rPr>
          <w:rFonts w:ascii="Calibri" w:hAnsi="Calibri" w:cs="Calibri"/>
          <w:color w:val="000000"/>
        </w:rPr>
        <w:t xml:space="preserve"> </w:t>
      </w:r>
      <w:r w:rsidRPr="00D92825">
        <w:rPr>
          <w:rFonts w:ascii="Calibri" w:hAnsi="Calibri" w:cs="Calibri"/>
          <w:color w:val="000000"/>
        </w:rPr>
        <w:t>year</w:t>
      </w:r>
      <w:r>
        <w:rPr>
          <w:rFonts w:ascii="Calibri" w:hAnsi="Calibri" w:cs="Calibri"/>
          <w:color w:val="000000"/>
        </w:rPr>
        <w:t>s’</w:t>
      </w:r>
      <w:r w:rsidRPr="00D92825">
        <w:rPr>
          <w:rFonts w:ascii="Calibri" w:hAnsi="Calibri" w:cs="Calibri"/>
          <w:color w:val="000000"/>
        </w:rPr>
        <w:t xml:space="preserve"> returns.</w:t>
      </w:r>
    </w:p>
    <w:p w14:paraId="0631C46F" w14:textId="77777777" w:rsidR="00E45730" w:rsidRPr="00D92825" w:rsidRDefault="00BD358E" w:rsidP="00E45730"/>
    <w:p w14:paraId="3E499BEF" w14:textId="77777777" w:rsidR="00D92825" w:rsidRDefault="003F4D66" w:rsidP="00E45730">
      <w:pPr>
        <w:rPr>
          <w:rFonts w:ascii="Calibri" w:hAnsi="Calibri" w:cs="Calibri"/>
          <w:color w:val="000000"/>
        </w:rPr>
      </w:pPr>
      <w:r w:rsidRPr="00D92825">
        <w:rPr>
          <w:rFonts w:ascii="Calibri" w:hAnsi="Calibri" w:cs="Calibri"/>
          <w:color w:val="000000"/>
        </w:rPr>
        <w:t>Here is a list of other items to start gathering:</w:t>
      </w:r>
    </w:p>
    <w:p w14:paraId="28EFEFD9" w14:textId="77777777" w:rsidR="00E45730" w:rsidRPr="00D92825" w:rsidRDefault="00BD358E" w:rsidP="00E45730"/>
    <w:p w14:paraId="17D13160" w14:textId="77777777" w:rsidR="00D92825" w:rsidRPr="00D92825" w:rsidRDefault="003F4D66" w:rsidP="00D92825">
      <w:pPr>
        <w:numPr>
          <w:ilvl w:val="0"/>
          <w:numId w:val="17"/>
        </w:numPr>
        <w:textAlignment w:val="baseline"/>
        <w:rPr>
          <w:rFonts w:ascii="Calibri" w:hAnsi="Calibri" w:cs="Calibri"/>
          <w:color w:val="000000"/>
        </w:rPr>
      </w:pPr>
      <w:r w:rsidRPr="00D92825">
        <w:rPr>
          <w:rFonts w:ascii="Calibri" w:hAnsi="Calibri" w:cs="Calibri"/>
          <w:color w:val="000000"/>
        </w:rPr>
        <w:t>Pay stubs</w:t>
      </w:r>
    </w:p>
    <w:p w14:paraId="4F5FE5AC" w14:textId="77777777" w:rsidR="00D92825" w:rsidRPr="00D92825" w:rsidRDefault="003F4D66" w:rsidP="00D92825">
      <w:pPr>
        <w:numPr>
          <w:ilvl w:val="0"/>
          <w:numId w:val="17"/>
        </w:numPr>
        <w:textAlignment w:val="baseline"/>
        <w:rPr>
          <w:rFonts w:ascii="Calibri" w:hAnsi="Calibri" w:cs="Calibri"/>
          <w:color w:val="000000"/>
        </w:rPr>
      </w:pPr>
      <w:r w:rsidRPr="00D92825">
        <w:rPr>
          <w:rFonts w:ascii="Calibri" w:hAnsi="Calibri" w:cs="Calibri"/>
          <w:color w:val="000000"/>
        </w:rPr>
        <w:t>Mortgage payment records</w:t>
      </w:r>
    </w:p>
    <w:p w14:paraId="2CFAE15C" w14:textId="77777777" w:rsidR="00D92825" w:rsidRPr="00D92825" w:rsidRDefault="003F4D66" w:rsidP="00D92825">
      <w:pPr>
        <w:numPr>
          <w:ilvl w:val="0"/>
          <w:numId w:val="17"/>
        </w:numPr>
        <w:textAlignment w:val="baseline"/>
        <w:rPr>
          <w:rFonts w:ascii="Calibri" w:hAnsi="Calibri" w:cs="Calibri"/>
          <w:color w:val="000000"/>
        </w:rPr>
      </w:pPr>
      <w:r w:rsidRPr="00D92825">
        <w:rPr>
          <w:rFonts w:ascii="Calibri" w:hAnsi="Calibri" w:cs="Calibri"/>
          <w:color w:val="000000"/>
        </w:rPr>
        <w:t>Closing paperwork on home purchases</w:t>
      </w:r>
    </w:p>
    <w:p w14:paraId="2FA45326" w14:textId="77777777" w:rsidR="00D92825" w:rsidRPr="00D92825" w:rsidRDefault="003F4D66" w:rsidP="00D92825">
      <w:pPr>
        <w:numPr>
          <w:ilvl w:val="0"/>
          <w:numId w:val="17"/>
        </w:numPr>
        <w:textAlignment w:val="baseline"/>
        <w:rPr>
          <w:rFonts w:ascii="Calibri" w:hAnsi="Calibri" w:cs="Calibri"/>
          <w:color w:val="000000"/>
        </w:rPr>
      </w:pPr>
      <w:r w:rsidRPr="00D92825">
        <w:rPr>
          <w:rFonts w:ascii="Calibri" w:hAnsi="Calibri" w:cs="Calibri"/>
          <w:color w:val="000000"/>
        </w:rPr>
        <w:t>Receipts for items or services you may want to claim as itemized deductions</w:t>
      </w:r>
    </w:p>
    <w:p w14:paraId="4E16B2A5" w14:textId="77777777" w:rsidR="00D92825" w:rsidRPr="00D92825" w:rsidRDefault="003F4D66" w:rsidP="00D92825">
      <w:pPr>
        <w:numPr>
          <w:ilvl w:val="0"/>
          <w:numId w:val="17"/>
        </w:numPr>
        <w:textAlignment w:val="baseline"/>
        <w:rPr>
          <w:rFonts w:ascii="Calibri" w:hAnsi="Calibri" w:cs="Calibri"/>
          <w:color w:val="000000"/>
        </w:rPr>
      </w:pPr>
      <w:r w:rsidRPr="00D92825">
        <w:rPr>
          <w:rFonts w:ascii="Calibri" w:hAnsi="Calibri" w:cs="Calibri"/>
          <w:color w:val="000000"/>
        </w:rPr>
        <w:t>Records on charity giving and donations</w:t>
      </w:r>
    </w:p>
    <w:p w14:paraId="57D0359D" w14:textId="77777777" w:rsidR="00D92825" w:rsidRPr="00D92825" w:rsidRDefault="003F4D66" w:rsidP="00D92825">
      <w:pPr>
        <w:numPr>
          <w:ilvl w:val="0"/>
          <w:numId w:val="17"/>
        </w:numPr>
        <w:textAlignment w:val="baseline"/>
        <w:rPr>
          <w:rFonts w:ascii="Calibri" w:hAnsi="Calibri" w:cs="Calibri"/>
          <w:color w:val="000000"/>
        </w:rPr>
      </w:pPr>
      <w:r w:rsidRPr="00D92825">
        <w:rPr>
          <w:rFonts w:ascii="Calibri" w:hAnsi="Calibri" w:cs="Calibri"/>
          <w:color w:val="000000"/>
        </w:rPr>
        <w:t>Mileage logs on cars used for business</w:t>
      </w:r>
    </w:p>
    <w:p w14:paraId="69A5A16C" w14:textId="77777777" w:rsidR="00D92825" w:rsidRPr="00D92825" w:rsidRDefault="003F4D66" w:rsidP="00D92825">
      <w:pPr>
        <w:numPr>
          <w:ilvl w:val="0"/>
          <w:numId w:val="17"/>
        </w:numPr>
        <w:textAlignment w:val="baseline"/>
        <w:rPr>
          <w:rFonts w:ascii="Calibri" w:hAnsi="Calibri" w:cs="Calibri"/>
          <w:color w:val="000000"/>
        </w:rPr>
      </w:pPr>
      <w:r w:rsidRPr="00D92825">
        <w:rPr>
          <w:rFonts w:ascii="Calibri" w:hAnsi="Calibri" w:cs="Calibri"/>
          <w:color w:val="000000"/>
        </w:rPr>
        <w:t>Business travel receipts</w:t>
      </w:r>
    </w:p>
    <w:p w14:paraId="122EA0D3" w14:textId="77777777" w:rsidR="00D92825" w:rsidRPr="00D92825" w:rsidRDefault="003F4D66" w:rsidP="00D92825">
      <w:pPr>
        <w:numPr>
          <w:ilvl w:val="0"/>
          <w:numId w:val="17"/>
        </w:numPr>
        <w:textAlignment w:val="baseline"/>
        <w:rPr>
          <w:rFonts w:ascii="Calibri" w:hAnsi="Calibri" w:cs="Calibri"/>
          <w:color w:val="000000"/>
        </w:rPr>
      </w:pPr>
      <w:r w:rsidRPr="00D92825">
        <w:rPr>
          <w:rFonts w:ascii="Calibri" w:hAnsi="Calibri" w:cs="Calibri"/>
          <w:color w:val="000000"/>
        </w:rPr>
        <w:t>Credit card and bank statements to verify deductions</w:t>
      </w:r>
    </w:p>
    <w:p w14:paraId="21DC8A68" w14:textId="77777777" w:rsidR="00D92825" w:rsidRPr="00D92825" w:rsidRDefault="003F4D66" w:rsidP="00D92825">
      <w:pPr>
        <w:numPr>
          <w:ilvl w:val="0"/>
          <w:numId w:val="17"/>
        </w:numPr>
        <w:textAlignment w:val="baseline"/>
        <w:rPr>
          <w:rFonts w:ascii="Calibri" w:hAnsi="Calibri" w:cs="Calibri"/>
          <w:color w:val="000000"/>
        </w:rPr>
      </w:pPr>
      <w:r w:rsidRPr="00D92825">
        <w:rPr>
          <w:rFonts w:ascii="Calibri" w:hAnsi="Calibri" w:cs="Calibri"/>
          <w:color w:val="000000"/>
        </w:rPr>
        <w:t>Medical bills</w:t>
      </w:r>
    </w:p>
    <w:p w14:paraId="24B683C3" w14:textId="77777777" w:rsidR="00D92825" w:rsidRPr="00D92825" w:rsidRDefault="003F4D66" w:rsidP="00D92825">
      <w:pPr>
        <w:numPr>
          <w:ilvl w:val="0"/>
          <w:numId w:val="17"/>
        </w:numPr>
        <w:textAlignment w:val="baseline"/>
        <w:rPr>
          <w:rFonts w:ascii="Calibri" w:hAnsi="Calibri" w:cs="Calibri"/>
          <w:color w:val="000000"/>
        </w:rPr>
      </w:pPr>
      <w:r w:rsidRPr="00D92825">
        <w:rPr>
          <w:rFonts w:ascii="Calibri" w:hAnsi="Calibri" w:cs="Calibri"/>
          <w:color w:val="000000"/>
        </w:rPr>
        <w:t>1099-G forms for state and local taxes</w:t>
      </w:r>
    </w:p>
    <w:p w14:paraId="08E98A5D" w14:textId="77777777" w:rsidR="00D92825" w:rsidRPr="00D92825" w:rsidRDefault="003F4D66" w:rsidP="00D92825">
      <w:pPr>
        <w:numPr>
          <w:ilvl w:val="0"/>
          <w:numId w:val="17"/>
        </w:numPr>
        <w:textAlignment w:val="baseline"/>
        <w:rPr>
          <w:rFonts w:ascii="Calibri" w:hAnsi="Calibri" w:cs="Calibri"/>
          <w:color w:val="000000"/>
        </w:rPr>
      </w:pPr>
      <w:r w:rsidRPr="00D92825">
        <w:rPr>
          <w:rFonts w:ascii="Calibri" w:hAnsi="Calibri" w:cs="Calibri"/>
          <w:color w:val="000000"/>
        </w:rPr>
        <w:t>1099 forms for dividend</w:t>
      </w:r>
      <w:r>
        <w:rPr>
          <w:rFonts w:ascii="Calibri" w:hAnsi="Calibri" w:cs="Calibri"/>
          <w:color w:val="000000"/>
        </w:rPr>
        <w:t>s</w:t>
      </w:r>
      <w:r w:rsidRPr="00D92825">
        <w:rPr>
          <w:rFonts w:ascii="Calibri" w:hAnsi="Calibri" w:cs="Calibri"/>
          <w:color w:val="000000"/>
        </w:rPr>
        <w:t xml:space="preserve"> or other income</w:t>
      </w:r>
    </w:p>
    <w:p w14:paraId="026DBFF2" w14:textId="77777777" w:rsidR="00D92825" w:rsidRPr="00D92825" w:rsidRDefault="00BD358E" w:rsidP="00D92825"/>
    <w:p w14:paraId="47695632" w14:textId="77777777" w:rsidR="00D92825" w:rsidRPr="00D92825" w:rsidRDefault="003F4D66" w:rsidP="00E61CF0">
      <w:r w:rsidRPr="00D92825">
        <w:rPr>
          <w:rFonts w:ascii="Calibri" w:hAnsi="Calibri" w:cs="Calibri"/>
          <w:color w:val="000000"/>
        </w:rPr>
        <w:t>During the first few months of 202</w:t>
      </w:r>
      <w:r>
        <w:rPr>
          <w:rFonts w:ascii="Calibri" w:hAnsi="Calibri" w:cs="Calibri"/>
          <w:color w:val="000000"/>
        </w:rPr>
        <w:t>3</w:t>
      </w:r>
      <w:r w:rsidRPr="00D92825">
        <w:rPr>
          <w:rFonts w:ascii="Calibri" w:hAnsi="Calibri" w:cs="Calibri"/>
          <w:color w:val="000000"/>
        </w:rPr>
        <w:t>, make sure you receive your W-2 and 1099 forms as well as other tax documents. Leave adequate time to collect documents and prepare to file your taxes prior to the April 1</w:t>
      </w:r>
      <w:r>
        <w:rPr>
          <w:rFonts w:ascii="Calibri" w:hAnsi="Calibri" w:cs="Calibri"/>
          <w:color w:val="000000"/>
        </w:rPr>
        <w:t>8</w:t>
      </w:r>
      <w:r w:rsidRPr="00D92825">
        <w:rPr>
          <w:rFonts w:ascii="Calibri" w:hAnsi="Calibri" w:cs="Calibri"/>
          <w:color w:val="000000"/>
        </w:rPr>
        <w:t>, 202</w:t>
      </w:r>
      <w:r>
        <w:rPr>
          <w:rFonts w:ascii="Calibri" w:hAnsi="Calibri" w:cs="Calibri"/>
          <w:color w:val="000000"/>
        </w:rPr>
        <w:t>3</w:t>
      </w:r>
      <w:r w:rsidRPr="00D92825">
        <w:rPr>
          <w:rFonts w:ascii="Calibri" w:hAnsi="Calibri" w:cs="Calibri"/>
          <w:color w:val="000000"/>
        </w:rPr>
        <w:t xml:space="preserve"> deadline.</w:t>
      </w:r>
    </w:p>
    <w:p w14:paraId="2F1C873F" w14:textId="77777777" w:rsidR="00F71750" w:rsidRPr="00860547" w:rsidRDefault="00BD358E" w:rsidP="00D92825">
      <w:pPr>
        <w:pStyle w:val="Heading1"/>
        <w:spacing w:before="0"/>
        <w:ind w:left="0"/>
        <w:rPr>
          <w:rFonts w:asciiTheme="minorHAnsi" w:hAnsiTheme="minorHAnsi" w:cstheme="minorHAnsi"/>
          <w:color w:val="0070C0"/>
          <w:w w:val="110"/>
          <w:sz w:val="24"/>
          <w:szCs w:val="24"/>
        </w:rPr>
      </w:pPr>
    </w:p>
    <w:p w14:paraId="747D4683" w14:textId="77777777" w:rsidR="00A42F60" w:rsidRPr="00997126" w:rsidRDefault="003F4D66" w:rsidP="008B7905">
      <w:pPr>
        <w:pStyle w:val="Heading1"/>
        <w:spacing w:before="0"/>
        <w:ind w:left="0"/>
        <w:rPr>
          <w:rFonts w:asciiTheme="minorHAnsi" w:hAnsiTheme="minorHAnsi" w:cstheme="minorHAnsi"/>
          <w:color w:val="257A89"/>
          <w:w w:val="110"/>
          <w:sz w:val="24"/>
          <w:szCs w:val="24"/>
        </w:rPr>
      </w:pPr>
      <w:r w:rsidRPr="00997126">
        <w:rPr>
          <w:rFonts w:asciiTheme="minorHAnsi" w:hAnsiTheme="minorHAnsi" w:cstheme="minorHAnsi"/>
          <w:color w:val="257A89"/>
          <w:w w:val="110"/>
          <w:sz w:val="24"/>
          <w:szCs w:val="24"/>
        </w:rPr>
        <w:t>Tightening the Nuts and Bolts</w:t>
      </w:r>
    </w:p>
    <w:p w14:paraId="05070C80" w14:textId="77777777" w:rsidR="00D92825" w:rsidRDefault="003F4D66" w:rsidP="00A42F60">
      <w:pPr>
        <w:pStyle w:val="NormalWeb"/>
        <w:spacing w:before="0" w:beforeAutospacing="0" w:after="0" w:afterAutospacing="0"/>
        <w:rPr>
          <w:rFonts w:ascii="Calibri" w:hAnsi="Calibri" w:cs="Calibri"/>
          <w:color w:val="000000"/>
        </w:rPr>
      </w:pPr>
      <w:r>
        <w:rPr>
          <w:rFonts w:ascii="Calibri" w:hAnsi="Calibri" w:cs="Calibri"/>
          <w:color w:val="000000"/>
        </w:rPr>
        <w:t>Here are some ways to prepare this year for next year’s tax season: </w:t>
      </w:r>
    </w:p>
    <w:p w14:paraId="7A77362E" w14:textId="77777777" w:rsidR="00A42F60" w:rsidRDefault="00BD358E" w:rsidP="00A42F60">
      <w:pPr>
        <w:pStyle w:val="NormalWeb"/>
        <w:spacing w:before="0" w:beforeAutospacing="0" w:after="0" w:afterAutospacing="0"/>
      </w:pPr>
    </w:p>
    <w:p w14:paraId="4A667EF1" w14:textId="77777777" w:rsidR="00D92825" w:rsidRDefault="003F4D66" w:rsidP="00A42F60">
      <w:pPr>
        <w:pStyle w:val="NormalWeb"/>
        <w:spacing w:before="0" w:beforeAutospacing="0" w:after="0" w:afterAutospacing="0"/>
        <w:rPr>
          <w:rFonts w:ascii="Calibri" w:hAnsi="Calibri" w:cs="Calibri"/>
          <w:color w:val="000000"/>
        </w:rPr>
      </w:pPr>
      <w:r w:rsidRPr="00997126">
        <w:rPr>
          <w:rFonts w:asciiTheme="minorHAnsi" w:hAnsiTheme="minorHAnsi" w:cstheme="minorHAnsi"/>
          <w:b/>
          <w:color w:val="257A89"/>
        </w:rPr>
        <w:t xml:space="preserve">Look at last year: </w:t>
      </w:r>
      <w:r>
        <w:rPr>
          <w:rFonts w:ascii="Calibri" w:hAnsi="Calibri" w:cs="Calibri"/>
          <w:color w:val="000000"/>
        </w:rPr>
        <w:t>Take one more look at last year’s return. In the months ahead, you may still have the opportunity to contribute more to your retirement plan, which may lower your taxable income.</w:t>
      </w:r>
    </w:p>
    <w:p w14:paraId="5920C3AF" w14:textId="77777777" w:rsidR="00A42F60" w:rsidRDefault="00BD358E" w:rsidP="00A42F60">
      <w:pPr>
        <w:pStyle w:val="NormalWeb"/>
        <w:spacing w:before="0" w:beforeAutospacing="0" w:after="0" w:afterAutospacing="0"/>
      </w:pPr>
    </w:p>
    <w:p w14:paraId="58FFEC23" w14:textId="77777777" w:rsidR="00D92825" w:rsidRDefault="003F4D66" w:rsidP="00A42F60">
      <w:pPr>
        <w:pStyle w:val="NormalWeb"/>
        <w:spacing w:before="0" w:beforeAutospacing="0" w:after="0" w:afterAutospacing="0"/>
      </w:pPr>
      <w:r w:rsidRPr="00997126">
        <w:rPr>
          <w:rFonts w:asciiTheme="minorHAnsi" w:hAnsiTheme="minorHAnsi" w:cstheme="minorHAnsi"/>
          <w:b/>
          <w:color w:val="257A89"/>
        </w:rPr>
        <w:t>Donate to charity:</w:t>
      </w:r>
      <w:r w:rsidRPr="00997126">
        <w:rPr>
          <w:rFonts w:ascii="Calibri" w:hAnsi="Calibri" w:cs="Calibri"/>
          <w:color w:val="257A89"/>
        </w:rPr>
        <w:t xml:space="preserve"> </w:t>
      </w:r>
      <w:r>
        <w:rPr>
          <w:rFonts w:ascii="Calibri" w:hAnsi="Calibri" w:cs="Calibri"/>
          <w:color w:val="000000"/>
        </w:rPr>
        <w:t>How about “bunching” your charitable donations?</w:t>
      </w:r>
    </w:p>
    <w:p w14:paraId="6D12D334" w14:textId="77777777" w:rsidR="00D92825" w:rsidRDefault="003F4D66" w:rsidP="00A42F60">
      <w:pPr>
        <w:pStyle w:val="NormalWeb"/>
        <w:spacing w:before="0" w:beforeAutospacing="0" w:after="0" w:afterAutospacing="0"/>
        <w:rPr>
          <w:rFonts w:ascii="Calibri" w:hAnsi="Calibri" w:cs="Calibri"/>
          <w:color w:val="000000"/>
        </w:rPr>
      </w:pPr>
      <w:r>
        <w:rPr>
          <w:rFonts w:ascii="Calibri" w:hAnsi="Calibri" w:cs="Calibri"/>
          <w:color w:val="000000"/>
        </w:rPr>
        <w:t>Bunching provides you with the ability to optimize your deduction allowances by making two or more years’ worth of charity donations in one year.</w:t>
      </w:r>
    </w:p>
    <w:p w14:paraId="063D5F97" w14:textId="77777777" w:rsidR="00A42F60" w:rsidRDefault="00BD358E" w:rsidP="00A42F60">
      <w:pPr>
        <w:pStyle w:val="NormalWeb"/>
        <w:spacing w:before="0" w:beforeAutospacing="0" w:after="0" w:afterAutospacing="0"/>
      </w:pPr>
    </w:p>
    <w:p w14:paraId="7B88D455" w14:textId="77777777" w:rsidR="00D92825" w:rsidRDefault="003F4D66" w:rsidP="00A42F60">
      <w:pPr>
        <w:pStyle w:val="NormalWeb"/>
        <w:spacing w:before="0" w:beforeAutospacing="0" w:after="0" w:afterAutospacing="0"/>
      </w:pPr>
      <w:r>
        <w:rPr>
          <w:rFonts w:ascii="Calibri" w:hAnsi="Calibri" w:cs="Calibri"/>
          <w:color w:val="000000"/>
        </w:rPr>
        <w:lastRenderedPageBreak/>
        <w:t xml:space="preserve">Let us say you are married, you expect to itemize your deductions, and you anticipate making $15,000 in annual donations. By donating $30,000 in one year and skipping the next, you may be able to qualify for a </w:t>
      </w:r>
      <w:r>
        <w:rPr>
          <w:rFonts w:ascii="Calibri" w:hAnsi="Calibri" w:cs="Calibri"/>
          <w:color w:val="000000"/>
        </w:rPr>
        <w:br/>
        <w:t>higher deduction.</w:t>
      </w:r>
      <w:r>
        <w:rPr>
          <w:rFonts w:ascii="Calibri" w:hAnsi="Calibri" w:cs="Calibri"/>
          <w:color w:val="000000"/>
          <w:vertAlign w:val="superscript"/>
        </w:rPr>
        <w:t>5</w:t>
      </w:r>
    </w:p>
    <w:p w14:paraId="4B46AEB9" w14:textId="77777777" w:rsidR="00A42F60" w:rsidRDefault="00BD358E" w:rsidP="00D92825">
      <w:pPr>
        <w:pStyle w:val="NormalWeb"/>
        <w:spacing w:before="0" w:beforeAutospacing="0" w:after="140" w:afterAutospacing="0"/>
        <w:rPr>
          <w:rFonts w:asciiTheme="minorHAnsi" w:hAnsiTheme="minorHAnsi" w:cstheme="minorHAnsi"/>
          <w:b/>
          <w:color w:val="4949CC"/>
        </w:rPr>
      </w:pPr>
    </w:p>
    <w:p w14:paraId="71A9D422" w14:textId="77777777" w:rsidR="00D92825" w:rsidRDefault="003F4D66" w:rsidP="00A42F60">
      <w:pPr>
        <w:pStyle w:val="NormalWeb"/>
        <w:spacing w:before="0" w:beforeAutospacing="0" w:after="0" w:afterAutospacing="0"/>
        <w:rPr>
          <w:rFonts w:ascii="Calibri" w:hAnsi="Calibri" w:cs="Calibri"/>
          <w:color w:val="000000"/>
        </w:rPr>
      </w:pPr>
      <w:r w:rsidRPr="00997126">
        <w:rPr>
          <w:rFonts w:asciiTheme="minorHAnsi" w:hAnsiTheme="minorHAnsi" w:cstheme="minorHAnsi"/>
          <w:b/>
          <w:color w:val="257A89"/>
        </w:rPr>
        <w:t>Review Capital Losses:</w:t>
      </w:r>
      <w:r w:rsidRPr="00997126">
        <w:rPr>
          <w:rFonts w:ascii="Calibri" w:hAnsi="Calibri" w:cs="Calibri"/>
          <w:color w:val="257A89"/>
        </w:rPr>
        <w:t xml:space="preserve"> </w:t>
      </w:r>
      <w:r>
        <w:rPr>
          <w:rFonts w:ascii="Calibri" w:hAnsi="Calibri" w:cs="Calibri"/>
          <w:color w:val="000000"/>
        </w:rPr>
        <w:t>If you are investing in the financial markets, you may want to consider deducting capital losses; you have the opportunity to claim deductions if you experienced losses.</w:t>
      </w:r>
    </w:p>
    <w:p w14:paraId="1B3C0FE5" w14:textId="77777777" w:rsidR="00A42F60" w:rsidRDefault="00BD358E" w:rsidP="00A42F60">
      <w:pPr>
        <w:pStyle w:val="NormalWeb"/>
        <w:spacing w:before="0" w:beforeAutospacing="0" w:after="0" w:afterAutospacing="0"/>
      </w:pPr>
    </w:p>
    <w:p w14:paraId="6A3A7B43" w14:textId="77777777" w:rsidR="00A42F60" w:rsidRDefault="003F4D66" w:rsidP="00A42F60">
      <w:pPr>
        <w:pStyle w:val="NormalWeb"/>
        <w:spacing w:before="0" w:beforeAutospacing="0" w:after="0" w:afterAutospacing="0"/>
      </w:pPr>
      <w:r>
        <w:rPr>
          <w:rFonts w:ascii="Calibri" w:hAnsi="Calibri" w:cs="Calibri"/>
          <w:color w:val="000000"/>
        </w:rPr>
        <w:t>You can claim losses only if they exceed capital gains. You are allowed to claim the difference of up to $3,000 per year if you are married filing jointly or $1,500 if you are filing separate returns. Net losses that exceed $3,000 can be carried over into future years.</w:t>
      </w:r>
      <w:r>
        <w:rPr>
          <w:rFonts w:ascii="Calibri" w:hAnsi="Calibri" w:cs="Calibri"/>
          <w:color w:val="000000"/>
          <w:vertAlign w:val="superscript"/>
        </w:rPr>
        <w:t>6</w:t>
      </w:r>
    </w:p>
    <w:p w14:paraId="6097A695" w14:textId="77777777" w:rsidR="00E45730" w:rsidRDefault="00BD358E" w:rsidP="00A42F60">
      <w:pPr>
        <w:pStyle w:val="NormalWeb"/>
        <w:spacing w:before="0" w:beforeAutospacing="0" w:after="0" w:afterAutospacing="0"/>
        <w:rPr>
          <w:rFonts w:ascii="Calibri" w:hAnsi="Calibri" w:cs="Calibri"/>
          <w:color w:val="000000"/>
        </w:rPr>
      </w:pPr>
    </w:p>
    <w:p w14:paraId="34DE9BE3" w14:textId="77777777" w:rsidR="00D92825" w:rsidRDefault="003F4D66" w:rsidP="00A42F60">
      <w:pPr>
        <w:pStyle w:val="NormalWeb"/>
        <w:spacing w:before="0" w:beforeAutospacing="0" w:after="0" w:afterAutospacing="0"/>
        <w:rPr>
          <w:rFonts w:ascii="Calibri" w:hAnsi="Calibri" w:cs="Calibri"/>
          <w:color w:val="000000"/>
        </w:rPr>
      </w:pPr>
      <w:r>
        <w:rPr>
          <w:rFonts w:ascii="Calibri" w:hAnsi="Calibri" w:cs="Calibri"/>
          <w:color w:val="000000"/>
        </w:rPr>
        <w:t>Deductions for capital losses can only be applied to investment property sales but not to the sale of investment property that was held for personal use. </w:t>
      </w:r>
    </w:p>
    <w:p w14:paraId="5B0F33AC" w14:textId="77777777" w:rsidR="00A42F60" w:rsidRDefault="00BD358E" w:rsidP="00A42F60">
      <w:pPr>
        <w:pStyle w:val="NormalWeb"/>
        <w:spacing w:before="0" w:beforeAutospacing="0" w:after="0" w:afterAutospacing="0"/>
      </w:pPr>
    </w:p>
    <w:p w14:paraId="713E3003" w14:textId="77777777" w:rsidR="00D92825" w:rsidRDefault="003F4D66" w:rsidP="00A42F60">
      <w:pPr>
        <w:pStyle w:val="NormalWeb"/>
        <w:spacing w:before="0" w:beforeAutospacing="0" w:after="0" w:afterAutospacing="0"/>
        <w:rPr>
          <w:rFonts w:ascii="Calibri" w:hAnsi="Calibri" w:cs="Calibri"/>
          <w:color w:val="000000"/>
        </w:rPr>
      </w:pPr>
      <w:r w:rsidRPr="00997126">
        <w:rPr>
          <w:rFonts w:asciiTheme="minorHAnsi" w:hAnsiTheme="minorHAnsi" w:cstheme="minorHAnsi"/>
          <w:b/>
          <w:color w:val="257A89"/>
        </w:rPr>
        <w:t xml:space="preserve">Get organized: </w:t>
      </w:r>
      <w:r>
        <w:rPr>
          <w:rFonts w:ascii="Calibri" w:hAnsi="Calibri" w:cs="Calibri"/>
          <w:color w:val="000000"/>
        </w:rPr>
        <w:t>Find a place to store your tax documents until it is time to prepare to file. A good record-keeping system may alleviate concerns later as the deadline gets closer. </w:t>
      </w:r>
    </w:p>
    <w:p w14:paraId="79C4DDD2" w14:textId="77777777" w:rsidR="00A42F60" w:rsidRDefault="00BD358E" w:rsidP="00A42F60">
      <w:pPr>
        <w:pStyle w:val="NormalWeb"/>
        <w:spacing w:before="0" w:beforeAutospacing="0" w:after="0" w:afterAutospacing="0"/>
      </w:pPr>
    </w:p>
    <w:p w14:paraId="107EAF83" w14:textId="77777777" w:rsidR="00D92825" w:rsidRDefault="003F4D66" w:rsidP="00A42F60">
      <w:pPr>
        <w:pStyle w:val="NormalWeb"/>
        <w:spacing w:before="0" w:beforeAutospacing="0" w:after="0" w:afterAutospacing="0"/>
        <w:rPr>
          <w:rFonts w:ascii="Calibri" w:hAnsi="Calibri" w:cs="Calibri"/>
          <w:color w:val="000000"/>
        </w:rPr>
      </w:pPr>
      <w:r>
        <w:rPr>
          <w:rFonts w:ascii="Calibri" w:hAnsi="Calibri" w:cs="Calibri"/>
          <w:color w:val="000000"/>
        </w:rPr>
        <w:t>If you have your documents or prior-year returns stored on your computer, make sure you back them up on a thumb drive or other device or system in case your computer is hacked or stolen. </w:t>
      </w:r>
    </w:p>
    <w:p w14:paraId="671FEF8E" w14:textId="77777777" w:rsidR="00A42F60" w:rsidRDefault="00BD358E" w:rsidP="00A42F60">
      <w:pPr>
        <w:pStyle w:val="NormalWeb"/>
        <w:spacing w:before="0" w:beforeAutospacing="0" w:after="0" w:afterAutospacing="0"/>
      </w:pPr>
    </w:p>
    <w:p w14:paraId="4F3618EA" w14:textId="77777777" w:rsidR="00F71750" w:rsidRDefault="003F4D66" w:rsidP="002D1B08">
      <w:pPr>
        <w:pStyle w:val="NormalWeb"/>
        <w:spacing w:before="0" w:beforeAutospacing="0" w:after="0" w:afterAutospacing="0"/>
        <w:rPr>
          <w:rFonts w:ascii="Calibri" w:hAnsi="Calibri" w:cs="Calibri"/>
          <w:color w:val="000000"/>
        </w:rPr>
      </w:pPr>
      <w:r w:rsidRPr="00997126">
        <w:rPr>
          <w:rFonts w:asciiTheme="minorHAnsi" w:hAnsiTheme="minorHAnsi" w:cstheme="minorHAnsi"/>
          <w:b/>
          <w:color w:val="257A89"/>
        </w:rPr>
        <w:t xml:space="preserve">Consider other taxes: </w:t>
      </w:r>
      <w:r>
        <w:rPr>
          <w:rFonts w:ascii="Calibri" w:hAnsi="Calibri" w:cs="Calibri"/>
          <w:color w:val="000000"/>
        </w:rPr>
        <w:t>Keep an eye on local and state government requirements that may affect your specific tax situation.</w:t>
      </w:r>
    </w:p>
    <w:p w14:paraId="6966AC49" w14:textId="77777777" w:rsidR="00863F85" w:rsidRPr="002D1B08" w:rsidRDefault="00BD358E" w:rsidP="002D1B08">
      <w:pPr>
        <w:pStyle w:val="NormalWeb"/>
        <w:spacing w:before="0" w:beforeAutospacing="0" w:after="0" w:afterAutospacing="0"/>
      </w:pPr>
    </w:p>
    <w:p w14:paraId="22EC6036" w14:textId="77777777" w:rsidR="00F71750" w:rsidRPr="00997126" w:rsidRDefault="003F4D66" w:rsidP="00F71750">
      <w:pPr>
        <w:pStyle w:val="Heading1"/>
        <w:spacing w:before="0"/>
        <w:ind w:left="0"/>
        <w:jc w:val="both"/>
        <w:rPr>
          <w:rFonts w:asciiTheme="minorHAnsi" w:hAnsiTheme="minorHAnsi" w:cstheme="minorHAnsi"/>
          <w:color w:val="257A89"/>
          <w:sz w:val="24"/>
          <w:szCs w:val="24"/>
        </w:rPr>
      </w:pPr>
      <w:r w:rsidRPr="00997126">
        <w:rPr>
          <w:rFonts w:asciiTheme="minorHAnsi" w:hAnsiTheme="minorHAnsi" w:cstheme="minorHAnsi"/>
          <w:color w:val="257A89"/>
          <w:w w:val="110"/>
          <w:sz w:val="24"/>
          <w:szCs w:val="24"/>
        </w:rPr>
        <w:t>How Long?</w:t>
      </w:r>
    </w:p>
    <w:p w14:paraId="6133BC79" w14:textId="77777777" w:rsidR="001F738D" w:rsidRDefault="003F4D66" w:rsidP="00A42F60">
      <w:pPr>
        <w:pStyle w:val="NormalWeb"/>
        <w:spacing w:before="0" w:beforeAutospacing="0" w:after="0" w:afterAutospacing="0"/>
        <w:rPr>
          <w:rFonts w:ascii="Calibri" w:hAnsi="Calibri" w:cs="Calibri"/>
          <w:color w:val="000000"/>
        </w:rPr>
      </w:pPr>
      <w:r>
        <w:rPr>
          <w:rFonts w:ascii="Calibri" w:hAnsi="Calibri" w:cs="Calibri"/>
          <w:color w:val="000000"/>
        </w:rPr>
        <w:t>The IRS provides recommended timelines for retaining financial documents:</w:t>
      </w:r>
      <w:r>
        <w:rPr>
          <w:rFonts w:ascii="Calibri" w:hAnsi="Calibri" w:cs="Calibri"/>
          <w:color w:val="000000"/>
          <w:vertAlign w:val="superscript"/>
        </w:rPr>
        <w:t>7</w:t>
      </w:r>
      <w:r>
        <w:rPr>
          <w:rFonts w:ascii="Calibri" w:hAnsi="Calibri" w:cs="Calibri"/>
          <w:color w:val="000000"/>
        </w:rPr>
        <w:t> </w:t>
      </w:r>
    </w:p>
    <w:p w14:paraId="18D26B64" w14:textId="77777777" w:rsidR="00A42F60" w:rsidRDefault="00BD358E" w:rsidP="00E45730">
      <w:pPr>
        <w:pStyle w:val="NormalWeb"/>
        <w:spacing w:before="0" w:beforeAutospacing="0" w:after="0" w:afterAutospacing="0"/>
      </w:pPr>
    </w:p>
    <w:p w14:paraId="5B6E915A" w14:textId="77777777" w:rsidR="001F738D" w:rsidRDefault="003F4D66" w:rsidP="001F738D">
      <w:pPr>
        <w:pStyle w:val="NormalWeb"/>
        <w:spacing w:before="60" w:beforeAutospacing="0" w:after="0" w:afterAutospacing="0"/>
        <w:ind w:left="700" w:hanging="260"/>
      </w:pPr>
      <w:r>
        <w:rPr>
          <w:rFonts w:ascii="Calibri" w:hAnsi="Calibri" w:cs="Calibri"/>
          <w:color w:val="000000"/>
        </w:rPr>
        <w:t>1. You should keep your tax records for three years if #4 and #5 below do not apply to you. </w:t>
      </w:r>
    </w:p>
    <w:p w14:paraId="3BCB021C" w14:textId="77777777" w:rsidR="001F738D" w:rsidRDefault="003F4D66" w:rsidP="001F738D">
      <w:pPr>
        <w:pStyle w:val="NormalWeb"/>
        <w:spacing w:before="60" w:beforeAutospacing="0" w:after="0" w:afterAutospacing="0"/>
        <w:ind w:left="700" w:hanging="260"/>
      </w:pPr>
      <w:r>
        <w:rPr>
          <w:rFonts w:ascii="Calibri" w:hAnsi="Calibri" w:cs="Calibri"/>
          <w:color w:val="000000"/>
        </w:rPr>
        <w:t>2. You should keep records for three years from the original filing date of your return or two years from the date you paid your taxes. Select whichever is the later date. This is if you claimed a credit or refund after you filed your return. </w:t>
      </w:r>
    </w:p>
    <w:p w14:paraId="761CD2E5" w14:textId="77777777" w:rsidR="001F738D" w:rsidRDefault="003F4D66" w:rsidP="001F738D">
      <w:pPr>
        <w:pStyle w:val="NormalWeb"/>
        <w:spacing w:before="60" w:beforeAutospacing="0" w:after="0" w:afterAutospacing="0"/>
        <w:ind w:left="700" w:hanging="260"/>
      </w:pPr>
      <w:r>
        <w:rPr>
          <w:rFonts w:ascii="Calibri" w:hAnsi="Calibri" w:cs="Calibri"/>
          <w:color w:val="000000"/>
        </w:rPr>
        <w:t>3. You should keep your records for seven years if you claimed a loss from worthless securities or a bad debt deduction. </w:t>
      </w:r>
    </w:p>
    <w:p w14:paraId="4AD39C84" w14:textId="77777777" w:rsidR="001F738D" w:rsidRDefault="003F4D66" w:rsidP="001F738D">
      <w:pPr>
        <w:pStyle w:val="NormalWeb"/>
        <w:spacing w:before="60" w:beforeAutospacing="0" w:after="0" w:afterAutospacing="0"/>
        <w:ind w:left="700" w:hanging="260"/>
      </w:pPr>
      <w:r>
        <w:rPr>
          <w:rFonts w:ascii="Calibri" w:hAnsi="Calibri" w:cs="Calibri"/>
          <w:color w:val="000000"/>
        </w:rPr>
        <w:t>4. You should keep your records for six years if you failed to report income that you should have, and the income was more than 25% of the gross income listed on your return. </w:t>
      </w:r>
    </w:p>
    <w:p w14:paraId="33286193" w14:textId="77777777" w:rsidR="001F738D" w:rsidRDefault="003F4D66" w:rsidP="001F738D">
      <w:pPr>
        <w:pStyle w:val="NormalWeb"/>
        <w:spacing w:before="60" w:beforeAutospacing="0" w:after="0" w:afterAutospacing="0"/>
        <w:ind w:left="700" w:hanging="260"/>
      </w:pPr>
      <w:r>
        <w:rPr>
          <w:rFonts w:ascii="Calibri" w:hAnsi="Calibri" w:cs="Calibri"/>
          <w:color w:val="000000"/>
        </w:rPr>
        <w:t>5. Keep records indefinitely if you do not file a return.</w:t>
      </w:r>
    </w:p>
    <w:p w14:paraId="2F341447" w14:textId="77777777" w:rsidR="001F738D" w:rsidRDefault="003F4D66" w:rsidP="001F738D">
      <w:pPr>
        <w:pStyle w:val="NormalWeb"/>
        <w:spacing w:before="60" w:beforeAutospacing="0" w:after="0" w:afterAutospacing="0"/>
        <w:ind w:left="700" w:hanging="260"/>
        <w:rPr>
          <w:rFonts w:ascii="Calibri" w:hAnsi="Calibri" w:cs="Calibri"/>
          <w:color w:val="000000"/>
        </w:rPr>
      </w:pPr>
      <w:r>
        <w:rPr>
          <w:rFonts w:ascii="Calibri" w:hAnsi="Calibri" w:cs="Calibri"/>
          <w:color w:val="000000"/>
        </w:rPr>
        <w:t xml:space="preserve">6. You should keep employment tax records for at least four years after the due date on the taxes or after you paid the taxes. Select whichever is later. </w:t>
      </w:r>
    </w:p>
    <w:p w14:paraId="7BFAB364" w14:textId="77777777" w:rsidR="001F738D" w:rsidRDefault="00BD358E" w:rsidP="001F738D">
      <w:pPr>
        <w:pStyle w:val="NormalWeb"/>
        <w:spacing w:before="60" w:beforeAutospacing="0" w:after="0" w:afterAutospacing="0"/>
        <w:rPr>
          <w:rFonts w:ascii="Calibri" w:hAnsi="Calibri" w:cs="Calibri"/>
          <w:color w:val="000000"/>
        </w:rPr>
      </w:pPr>
    </w:p>
    <w:p w14:paraId="5BC10E18" w14:textId="77777777" w:rsidR="00F71750" w:rsidRDefault="00BD358E" w:rsidP="00F71750">
      <w:pPr>
        <w:rPr>
          <w:rFonts w:ascii="Calibri" w:hAnsi="Calibri" w:cs="Calibri"/>
          <w:color w:val="231F20"/>
        </w:rPr>
      </w:pPr>
    </w:p>
    <w:p w14:paraId="184697D9" w14:textId="77777777" w:rsidR="00AB5186" w:rsidRDefault="00BD358E" w:rsidP="00F71750">
      <w:pPr>
        <w:rPr>
          <w:rFonts w:ascii="Calibri" w:hAnsi="Calibri" w:cs="Calibri"/>
          <w:color w:val="231F20"/>
        </w:rPr>
      </w:pPr>
    </w:p>
    <w:p w14:paraId="673C0D3D" w14:textId="77777777" w:rsidR="00AB5186" w:rsidRDefault="00BD358E" w:rsidP="00F71750">
      <w:pPr>
        <w:rPr>
          <w:rFonts w:ascii="Calibri" w:hAnsi="Calibri" w:cs="Calibri"/>
          <w:color w:val="231F20"/>
        </w:rPr>
      </w:pPr>
    </w:p>
    <w:p w14:paraId="05D4B9DA" w14:textId="77777777" w:rsidR="00AB5186" w:rsidRDefault="00BD358E" w:rsidP="00F71750">
      <w:pPr>
        <w:rPr>
          <w:rFonts w:ascii="Calibri" w:hAnsi="Calibri" w:cs="Calibri"/>
          <w:color w:val="231F20"/>
        </w:rPr>
      </w:pPr>
    </w:p>
    <w:p w14:paraId="4CEA87C2" w14:textId="77777777" w:rsidR="00AB5186" w:rsidRDefault="00BD358E" w:rsidP="00F71750">
      <w:pPr>
        <w:rPr>
          <w:rFonts w:ascii="Calibri" w:hAnsi="Calibri" w:cs="Calibri"/>
          <w:color w:val="231F20"/>
        </w:rPr>
      </w:pPr>
    </w:p>
    <w:p w14:paraId="5C66F3B8" w14:textId="77777777" w:rsidR="00AB5186" w:rsidRDefault="00BD358E" w:rsidP="00F71750">
      <w:pPr>
        <w:rPr>
          <w:rFonts w:ascii="Calibri" w:hAnsi="Calibri" w:cs="Calibri"/>
          <w:color w:val="231F20"/>
        </w:rPr>
      </w:pPr>
    </w:p>
    <w:p w14:paraId="74A0B64D" w14:textId="77777777" w:rsidR="00B66FD6" w:rsidRDefault="00BD358E" w:rsidP="00F71750">
      <w:pPr>
        <w:rPr>
          <w:rFonts w:ascii="Calibri" w:hAnsi="Calibri" w:cs="Calibri"/>
          <w:color w:val="231F20"/>
        </w:rPr>
      </w:pPr>
    </w:p>
    <w:p w14:paraId="547EADB8" w14:textId="77777777" w:rsidR="00F71750" w:rsidRDefault="003F4D66" w:rsidP="00F71750">
      <w:pPr>
        <w:rPr>
          <w:rFonts w:ascii="Calibri" w:hAnsi="Calibri" w:cs="Calibri"/>
          <w:color w:val="231F20"/>
        </w:rPr>
      </w:pPr>
      <w:r w:rsidRPr="00D35B18">
        <w:rPr>
          <w:rFonts w:ascii="Calibri" w:hAnsi="Calibri" w:cs="Calibri"/>
          <w:noProof/>
        </w:rPr>
        <w:lastRenderedPageBreak/>
        <mc:AlternateContent>
          <mc:Choice Requires="wps">
            <w:drawing>
              <wp:anchor distT="0" distB="0" distL="0" distR="0" simplePos="0" relativeHeight="251664384" behindDoc="1" locked="0" layoutInCell="1" allowOverlap="1" wp14:anchorId="590DE6F8" wp14:editId="0562A318">
                <wp:simplePos x="0" y="0"/>
                <wp:positionH relativeFrom="page">
                  <wp:posOffset>745635</wp:posOffset>
                </wp:positionH>
                <wp:positionV relativeFrom="paragraph">
                  <wp:posOffset>185420</wp:posOffset>
                </wp:positionV>
                <wp:extent cx="6284595" cy="0"/>
                <wp:effectExtent l="0" t="0" r="14605" b="12700"/>
                <wp:wrapTopAndBottom/>
                <wp:docPr id="19" name="Line 2"/>
                <wp:cNvGraphicFramePr/>
                <a:graphic xmlns:a="http://schemas.openxmlformats.org/drawingml/2006/main">
                  <a:graphicData uri="http://schemas.microsoft.com/office/word/2010/wordprocessingShape">
                    <wps:wsp>
                      <wps:cNvCnPr/>
                      <wps:spPr bwMode="auto">
                        <a:xfrm>
                          <a:off x="0" y="0"/>
                          <a:ext cx="6284595" cy="0"/>
                        </a:xfrm>
                        <a:prstGeom prst="line">
                          <a:avLst/>
                        </a:prstGeom>
                        <a:noFill/>
                        <a:ln w="12700">
                          <a:solidFill>
                            <a:srgbClr val="CAB7C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 o:spid="_x0000_s1028" style="mso-height-percent:0;mso-height-relative:page;mso-position-horizontal-relative:page;mso-width-percent:0;mso-width-relative:page;mso-wrap-distance-bottom:0;mso-wrap-distance-left:0;mso-wrap-distance-right:0;mso-wrap-distance-top:0;mso-wrap-style:square;position:absolute;visibility:visible;z-index:-251651072" from="58.7pt,14.6pt" to="553.55pt,14.6pt" strokecolor="#cab7c1" strokeweight="1pt">
                <w10:wrap type="topAndBottom"/>
              </v:line>
            </w:pict>
          </mc:Fallback>
        </mc:AlternateContent>
      </w:r>
    </w:p>
    <w:p w14:paraId="1ADB4E87" w14:textId="77777777" w:rsidR="00F71750" w:rsidRPr="00D35B18" w:rsidRDefault="003F4D66" w:rsidP="00F71750">
      <w:pPr>
        <w:jc w:val="center"/>
        <w:rPr>
          <w:rFonts w:ascii="Calibri" w:hAnsi="Calibri" w:cs="Calibri"/>
          <w:color w:val="808080"/>
          <w:sz w:val="20"/>
        </w:rPr>
      </w:pPr>
      <w:r w:rsidRPr="00D35B18">
        <w:rPr>
          <w:rFonts w:ascii="Calibri" w:hAnsi="Calibri" w:cs="Calibri"/>
          <w:color w:val="808080"/>
          <w:sz w:val="20"/>
        </w:rPr>
        <w:t xml:space="preserve">This Special Report is not intended as a guide for the preparation of tax returns. The information contained herein is general in nature and is not intended to be, and should not be construed as, legal, accounting or tax advice or opinion. No information herein was intended or written to be used by readers for the purpose of avoiding penalties that may be imposed under the Internal Revenue Code or applicable state or local tax law provisions. Readers are cautioned that this material may not be applicable to, or suitable for, their specific circumstances or needs, and may require consideration of non-tax and other tax factors if any action is to be contemplated. Readers are encouraged to consult with professional advisors for advice concerning specific matters before making any decision. Both </w:t>
      </w:r>
      <w:r w:rsidRPr="00D35B18">
        <w:rPr>
          <w:rFonts w:ascii="Calibri" w:hAnsi="Calibri" w:cs="Calibri"/>
          <w:color w:val="808080"/>
          <w:sz w:val="20"/>
        </w:rPr>
        <w:fldChar w:fldCharType="begin"/>
      </w:r>
      <w:r w:rsidRPr="00D35B18">
        <w:rPr>
          <w:rFonts w:ascii="Calibri" w:hAnsi="Calibri" w:cs="Calibri"/>
          <w:color w:val="808080"/>
          <w:sz w:val="20"/>
        </w:rPr>
        <w:instrText xml:space="preserve"> MERGEFIELD  representativename  \* MERGEFORMAT </w:instrText>
      </w:r>
      <w:r w:rsidRPr="00D35B18">
        <w:rPr>
          <w:rFonts w:ascii="Calibri" w:hAnsi="Calibri" w:cs="Calibri"/>
          <w:color w:val="808080"/>
          <w:sz w:val="20"/>
        </w:rPr>
        <w:fldChar w:fldCharType="separate"/>
      </w:r>
      <w:r w:rsidRPr="00D35B18">
        <w:rPr>
          <w:rFonts w:ascii="Calibri" w:hAnsi="Calibri" w:cs="Calibri"/>
          <w:noProof/>
          <w:color w:val="808080"/>
          <w:sz w:val="20"/>
        </w:rPr>
        <w:t>«representativename»</w:t>
      </w:r>
      <w:r w:rsidRPr="00D35B18">
        <w:rPr>
          <w:rFonts w:ascii="Calibri" w:hAnsi="Calibri" w:cs="Calibri"/>
          <w:color w:val="808080"/>
          <w:sz w:val="20"/>
        </w:rPr>
        <w:fldChar w:fldCharType="end"/>
      </w:r>
      <w:r w:rsidRPr="00D35B18">
        <w:rPr>
          <w:rFonts w:ascii="Calibri" w:hAnsi="Calibri" w:cs="Calibri"/>
          <w:color w:val="808080"/>
          <w:sz w:val="20"/>
        </w:rPr>
        <w:t xml:space="preserve"> and MarketingPro, Inc. disclaim any responsibility for positions taken by taxpayers in their individual cases or for any misunderstanding on the part of readers. </w:t>
      </w:r>
      <w:r w:rsidRPr="00D35B18">
        <w:rPr>
          <w:rFonts w:ascii="Calibri" w:hAnsi="Calibri" w:cs="Calibri"/>
          <w:noProof/>
          <w:color w:val="808080"/>
          <w:sz w:val="20"/>
        </w:rPr>
        <w:t xml:space="preserve">Neither </w:t>
      </w:r>
      <w:r w:rsidRPr="00D35B18">
        <w:rPr>
          <w:rFonts w:ascii="Calibri" w:hAnsi="Calibri" w:cs="Calibri"/>
          <w:color w:val="808080"/>
          <w:sz w:val="20"/>
        </w:rPr>
        <w:fldChar w:fldCharType="begin"/>
      </w:r>
      <w:r w:rsidRPr="00D35B18">
        <w:rPr>
          <w:rFonts w:ascii="Calibri" w:hAnsi="Calibri" w:cs="Calibri"/>
          <w:color w:val="808080"/>
          <w:sz w:val="20"/>
        </w:rPr>
        <w:instrText xml:space="preserve"> MERGEFIELD  representativename  \* MERGEFORMAT </w:instrText>
      </w:r>
      <w:r w:rsidRPr="00D35B18">
        <w:rPr>
          <w:rFonts w:ascii="Calibri" w:hAnsi="Calibri" w:cs="Calibri"/>
          <w:color w:val="808080"/>
          <w:sz w:val="20"/>
        </w:rPr>
        <w:fldChar w:fldCharType="separate"/>
      </w:r>
      <w:r w:rsidRPr="00D35B18">
        <w:rPr>
          <w:rFonts w:ascii="Calibri" w:hAnsi="Calibri" w:cs="Calibri"/>
          <w:noProof/>
          <w:color w:val="808080"/>
          <w:sz w:val="20"/>
        </w:rPr>
        <w:t>«representativename»</w:t>
      </w:r>
      <w:r w:rsidRPr="00D35B18">
        <w:rPr>
          <w:rFonts w:ascii="Calibri" w:hAnsi="Calibri" w:cs="Calibri"/>
          <w:color w:val="808080"/>
          <w:sz w:val="20"/>
        </w:rPr>
        <w:fldChar w:fldCharType="end"/>
      </w:r>
      <w:r w:rsidRPr="00D35B18">
        <w:rPr>
          <w:rFonts w:ascii="Calibri" w:hAnsi="Calibri" w:cs="Calibri"/>
          <w:noProof/>
          <w:color w:val="808080"/>
          <w:sz w:val="20"/>
        </w:rPr>
        <w:t xml:space="preserve"> nor</w:t>
      </w:r>
      <w:r w:rsidRPr="00D35B18">
        <w:rPr>
          <w:rFonts w:ascii="Calibri" w:hAnsi="Calibri" w:cs="Calibri"/>
          <w:color w:val="808080"/>
          <w:sz w:val="20"/>
        </w:rPr>
        <w:t xml:space="preserve"> MarketingPro, Inc. assume any obligation to inform readers of any changes in tax laws or other factors that could affect the information contained herein.</w:t>
      </w:r>
    </w:p>
    <w:p w14:paraId="6A604CFC" w14:textId="77777777" w:rsidR="00F71750" w:rsidRPr="00D35B18" w:rsidRDefault="00BD358E" w:rsidP="00F71750">
      <w:pPr>
        <w:jc w:val="center"/>
        <w:rPr>
          <w:rFonts w:ascii="Calibri" w:hAnsi="Calibri" w:cs="Calibri"/>
          <w:color w:val="808080"/>
          <w:sz w:val="20"/>
        </w:rPr>
      </w:pPr>
    </w:p>
    <w:p w14:paraId="0B764561" w14:textId="1BCF8A75" w:rsidR="00F71750" w:rsidRPr="0021140D" w:rsidRDefault="0021140D" w:rsidP="00F71750">
      <w:pPr>
        <w:jc w:val="center"/>
        <w:rPr>
          <w:rFonts w:asciiTheme="minorHAnsi" w:hAnsiTheme="minorHAnsi" w:cstheme="minorHAnsi"/>
          <w:color w:val="808080" w:themeColor="background1" w:themeShade="80"/>
          <w:sz w:val="20"/>
          <w:szCs w:val="20"/>
        </w:rPr>
      </w:pPr>
      <w:r w:rsidRPr="0021140D">
        <w:rPr>
          <w:rFonts w:ascii="Arial" w:hAnsi="Arial" w:cs="Arial"/>
          <w:color w:val="808080" w:themeColor="background1" w:themeShade="80"/>
          <w:sz w:val="17"/>
          <w:szCs w:val="17"/>
          <w:shd w:val="clear" w:color="auto" w:fill="FAF9F8"/>
        </w:rPr>
        <w:t>S</w:t>
      </w:r>
      <w:r w:rsidRPr="0021140D">
        <w:rPr>
          <w:rFonts w:asciiTheme="minorHAnsi" w:hAnsiTheme="minorHAnsi" w:cstheme="minorHAnsi"/>
          <w:color w:val="808080" w:themeColor="background1" w:themeShade="80"/>
          <w:sz w:val="20"/>
          <w:szCs w:val="20"/>
          <w:shd w:val="clear" w:color="auto" w:fill="FAF9F8"/>
        </w:rPr>
        <w:t xml:space="preserve">ecurities and Advisory Services offered through </w:t>
      </w:r>
      <w:proofErr w:type="spellStart"/>
      <w:r w:rsidRPr="0021140D">
        <w:rPr>
          <w:rFonts w:asciiTheme="minorHAnsi" w:hAnsiTheme="minorHAnsi" w:cstheme="minorHAnsi"/>
          <w:color w:val="808080" w:themeColor="background1" w:themeShade="80"/>
          <w:sz w:val="20"/>
          <w:szCs w:val="20"/>
          <w:shd w:val="clear" w:color="auto" w:fill="FAF9F8"/>
        </w:rPr>
        <w:t>Cadaret</w:t>
      </w:r>
      <w:proofErr w:type="spellEnd"/>
      <w:r w:rsidRPr="0021140D">
        <w:rPr>
          <w:rFonts w:asciiTheme="minorHAnsi" w:hAnsiTheme="minorHAnsi" w:cstheme="minorHAnsi"/>
          <w:color w:val="808080" w:themeColor="background1" w:themeShade="80"/>
          <w:sz w:val="20"/>
          <w:szCs w:val="20"/>
          <w:shd w:val="clear" w:color="auto" w:fill="FAF9F8"/>
        </w:rPr>
        <w:t xml:space="preserve">, Grant &amp; Co., Inc., a Registered Investment Advisor and Member FINRA/SIPC. Advisory Services offered through Prentice Wealth Management, LLC, a SEC Registered Investment Adviser. Werth Wealth Planning, LLC, Prentice Wealth Management, LLC and </w:t>
      </w:r>
      <w:proofErr w:type="spellStart"/>
      <w:r w:rsidRPr="0021140D">
        <w:rPr>
          <w:rFonts w:asciiTheme="minorHAnsi" w:hAnsiTheme="minorHAnsi" w:cstheme="minorHAnsi"/>
          <w:color w:val="808080" w:themeColor="background1" w:themeShade="80"/>
          <w:sz w:val="20"/>
          <w:szCs w:val="20"/>
          <w:shd w:val="clear" w:color="auto" w:fill="FAF9F8"/>
        </w:rPr>
        <w:t>Cadaret</w:t>
      </w:r>
      <w:proofErr w:type="spellEnd"/>
      <w:r w:rsidRPr="0021140D">
        <w:rPr>
          <w:rFonts w:asciiTheme="minorHAnsi" w:hAnsiTheme="minorHAnsi" w:cstheme="minorHAnsi"/>
          <w:color w:val="808080" w:themeColor="background1" w:themeShade="80"/>
          <w:sz w:val="20"/>
          <w:szCs w:val="20"/>
          <w:shd w:val="clear" w:color="auto" w:fill="FAF9F8"/>
        </w:rPr>
        <w:t xml:space="preserve">, Grant &amp; Co., Inc. are separate </w:t>
      </w:r>
      <w:proofErr w:type="spellStart"/>
      <w:r w:rsidRPr="0021140D">
        <w:rPr>
          <w:rFonts w:asciiTheme="minorHAnsi" w:hAnsiTheme="minorHAnsi" w:cstheme="minorHAnsi"/>
          <w:color w:val="808080" w:themeColor="background1" w:themeShade="80"/>
          <w:sz w:val="20"/>
          <w:szCs w:val="20"/>
          <w:shd w:val="clear" w:color="auto" w:fill="FAF9F8"/>
        </w:rPr>
        <w:t>entities.This</w:t>
      </w:r>
      <w:proofErr w:type="spellEnd"/>
      <w:r w:rsidRPr="0021140D">
        <w:rPr>
          <w:rFonts w:asciiTheme="minorHAnsi" w:hAnsiTheme="minorHAnsi" w:cstheme="minorHAnsi"/>
          <w:color w:val="808080" w:themeColor="background1" w:themeShade="80"/>
          <w:sz w:val="20"/>
          <w:szCs w:val="20"/>
          <w:shd w:val="clear" w:color="auto" w:fill="FAF9F8"/>
        </w:rPr>
        <w:t xml:space="preserve"> material was prepared by </w:t>
      </w:r>
      <w:proofErr w:type="spellStart"/>
      <w:r w:rsidRPr="0021140D">
        <w:rPr>
          <w:rFonts w:asciiTheme="minorHAnsi" w:hAnsiTheme="minorHAnsi" w:cstheme="minorHAnsi"/>
          <w:color w:val="808080" w:themeColor="background1" w:themeShade="80"/>
          <w:sz w:val="20"/>
          <w:szCs w:val="20"/>
          <w:shd w:val="clear" w:color="auto" w:fill="FAF9F8"/>
        </w:rPr>
        <w:t>MarketingPro</w:t>
      </w:r>
      <w:proofErr w:type="spellEnd"/>
      <w:r w:rsidRPr="0021140D">
        <w:rPr>
          <w:rFonts w:asciiTheme="minorHAnsi" w:hAnsiTheme="minorHAnsi" w:cstheme="minorHAnsi"/>
          <w:color w:val="808080" w:themeColor="background1" w:themeShade="80"/>
          <w:sz w:val="20"/>
          <w:szCs w:val="20"/>
          <w:shd w:val="clear" w:color="auto" w:fill="FAF9F8"/>
        </w:rPr>
        <w:t>, Inc. for use by Michelle Werth, AWMA®</w:t>
      </w:r>
    </w:p>
    <w:p w14:paraId="535047F2" w14:textId="77777777" w:rsidR="00F71750" w:rsidRPr="00D35B18" w:rsidRDefault="00BD358E" w:rsidP="00F71750">
      <w:pPr>
        <w:jc w:val="center"/>
        <w:rPr>
          <w:rFonts w:ascii="Calibri" w:hAnsi="Calibri" w:cs="Calibri"/>
          <w:color w:val="808080"/>
          <w:sz w:val="18"/>
        </w:rPr>
      </w:pPr>
    </w:p>
    <w:p w14:paraId="49E4E11C" w14:textId="33495AB5" w:rsidR="00F71750" w:rsidRPr="0021140D" w:rsidRDefault="003F4D66" w:rsidP="00F71750">
      <w:pPr>
        <w:jc w:val="center"/>
        <w:rPr>
          <w:rFonts w:ascii="Calibri" w:hAnsi="Calibri" w:cs="Calibri"/>
          <w:color w:val="808080" w:themeColor="background1" w:themeShade="80"/>
          <w:sz w:val="18"/>
          <w:szCs w:val="18"/>
        </w:rPr>
      </w:pPr>
      <w:r w:rsidRPr="0021140D">
        <w:rPr>
          <w:rFonts w:ascii="Calibri" w:hAnsi="Calibri" w:cs="Calibri"/>
          <w:iCs/>
          <w:color w:val="808080" w:themeColor="background1" w:themeShade="80"/>
          <w:sz w:val="18"/>
          <w:szCs w:val="18"/>
        </w:rPr>
        <w:t>This material was prepared by MarketingPro, Inc. for use b</w:t>
      </w:r>
      <w:r w:rsidR="0021140D" w:rsidRPr="0021140D">
        <w:rPr>
          <w:rFonts w:ascii="Calibri" w:hAnsi="Calibri" w:cs="Calibri"/>
          <w:iCs/>
          <w:color w:val="808080" w:themeColor="background1" w:themeShade="80"/>
          <w:sz w:val="18"/>
          <w:szCs w:val="18"/>
        </w:rPr>
        <w:t xml:space="preserve">y Michelle Werth </w:t>
      </w:r>
      <w:r w:rsidR="0021140D" w:rsidRPr="0021140D">
        <w:rPr>
          <w:rFonts w:ascii="Arial" w:hAnsi="Arial" w:cs="Arial"/>
          <w:color w:val="808080" w:themeColor="background1" w:themeShade="80"/>
          <w:sz w:val="15"/>
          <w:szCs w:val="15"/>
          <w:shd w:val="clear" w:color="auto" w:fill="FAF9F8"/>
        </w:rPr>
        <w:t>AWMA</w:t>
      </w:r>
      <w:r w:rsidR="0021140D" w:rsidRPr="0021140D">
        <w:rPr>
          <w:rFonts w:ascii="Arial" w:hAnsi="Arial" w:cs="Arial"/>
          <w:color w:val="808080" w:themeColor="background1" w:themeShade="80"/>
          <w:sz w:val="10"/>
          <w:szCs w:val="10"/>
          <w:shd w:val="clear" w:color="auto" w:fill="FAF9F8"/>
        </w:rPr>
        <w:t>®</w:t>
      </w:r>
      <w:r w:rsidRPr="0021140D">
        <w:rPr>
          <w:rFonts w:ascii="Calibri" w:hAnsi="Calibri" w:cs="Calibri"/>
          <w:color w:val="808080" w:themeColor="background1" w:themeShade="80"/>
          <w:sz w:val="18"/>
          <w:szCs w:val="18"/>
        </w:rPr>
        <w:t>.</w:t>
      </w:r>
    </w:p>
    <w:p w14:paraId="6C9CD2F9" w14:textId="77777777" w:rsidR="00F71750" w:rsidRDefault="003F4D66" w:rsidP="00F71750">
      <w:pPr>
        <w:rPr>
          <w:rFonts w:ascii="Calibri Light" w:hAnsi="Calibri Light" w:cs="Arial"/>
          <w:b/>
          <w:color w:val="808080"/>
          <w:sz w:val="20"/>
        </w:rPr>
      </w:pPr>
      <w:r w:rsidRPr="00D35B18">
        <w:rPr>
          <w:rFonts w:ascii="Calibri" w:hAnsi="Calibri" w:cs="Calibri"/>
          <w:noProof/>
        </w:rPr>
        <mc:AlternateContent>
          <mc:Choice Requires="wps">
            <w:drawing>
              <wp:anchor distT="0" distB="0" distL="0" distR="0" simplePos="0" relativeHeight="251666432" behindDoc="1" locked="0" layoutInCell="1" allowOverlap="1" wp14:anchorId="341791E2" wp14:editId="07444D7E">
                <wp:simplePos x="0" y="0"/>
                <wp:positionH relativeFrom="page">
                  <wp:posOffset>745635</wp:posOffset>
                </wp:positionH>
                <wp:positionV relativeFrom="paragraph">
                  <wp:posOffset>304800</wp:posOffset>
                </wp:positionV>
                <wp:extent cx="6284595" cy="0"/>
                <wp:effectExtent l="0" t="0" r="14605" b="12700"/>
                <wp:wrapTopAndBottom/>
                <wp:docPr id="20" name="Line 2"/>
                <wp:cNvGraphicFramePr/>
                <a:graphic xmlns:a="http://schemas.openxmlformats.org/drawingml/2006/main">
                  <a:graphicData uri="http://schemas.microsoft.com/office/word/2010/wordprocessingShape">
                    <wps:wsp>
                      <wps:cNvCnPr/>
                      <wps:spPr bwMode="auto">
                        <a:xfrm>
                          <a:off x="0" y="0"/>
                          <a:ext cx="6284595" cy="0"/>
                        </a:xfrm>
                        <a:prstGeom prst="line">
                          <a:avLst/>
                        </a:prstGeom>
                        <a:noFill/>
                        <a:ln w="12700">
                          <a:solidFill>
                            <a:srgbClr val="CAB7C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 o:spid="_x0000_s1029" style="mso-height-percent:0;mso-height-relative:page;mso-position-horizontal-relative:page;mso-width-percent:0;mso-width-relative:page;mso-wrap-distance-bottom:0;mso-wrap-distance-left:0;mso-wrap-distance-right:0;mso-wrap-distance-top:0;mso-wrap-style:square;position:absolute;visibility:visible;z-index:-251649024" from="58.7pt,24pt" to="553.55pt,24pt" strokecolor="#cab7c1" strokeweight="1pt">
                <w10:wrap type="topAndBottom"/>
              </v:line>
            </w:pict>
          </mc:Fallback>
        </mc:AlternateContent>
      </w:r>
    </w:p>
    <w:p w14:paraId="5756988F" w14:textId="77777777" w:rsidR="00F71750" w:rsidRPr="00465307" w:rsidRDefault="00BD358E" w:rsidP="00F71750">
      <w:pPr>
        <w:rPr>
          <w:rFonts w:ascii="Calibri Light" w:hAnsi="Calibri Light" w:cs="Arial"/>
          <w:b/>
          <w:color w:val="9D8E97"/>
          <w:sz w:val="20"/>
        </w:rPr>
      </w:pPr>
    </w:p>
    <w:p w14:paraId="30279AC4" w14:textId="77777777" w:rsidR="001F740A" w:rsidRDefault="00BD358E" w:rsidP="00F71750">
      <w:pPr>
        <w:rPr>
          <w:rFonts w:ascii="Calibri Light" w:hAnsi="Calibri Light" w:cs="Arial"/>
          <w:b/>
          <w:color w:val="808080"/>
          <w:sz w:val="20"/>
        </w:rPr>
      </w:pPr>
    </w:p>
    <w:p w14:paraId="7A690B7E" w14:textId="77777777" w:rsidR="00F71750" w:rsidRPr="0006068E" w:rsidRDefault="003F4D66" w:rsidP="00F71750">
      <w:pPr>
        <w:rPr>
          <w:rFonts w:ascii="Calibri Light" w:hAnsi="Calibri Light" w:cs="Arial"/>
          <w:color w:val="808080"/>
          <w:sz w:val="16"/>
          <w:szCs w:val="16"/>
        </w:rPr>
      </w:pPr>
      <w:r w:rsidRPr="00DE3E96">
        <w:rPr>
          <w:rFonts w:ascii="Calibri Light" w:hAnsi="Calibri Light" w:cs="Arial"/>
          <w:b/>
          <w:color w:val="808080"/>
          <w:sz w:val="20"/>
        </w:rPr>
        <w:t>Citations.</w:t>
      </w:r>
      <w:r w:rsidRPr="00DE3E96">
        <w:rPr>
          <w:rFonts w:ascii="Calibri Light" w:hAnsi="Calibri Light" w:cs="Arial"/>
          <w:b/>
          <w:color w:val="808080"/>
          <w:sz w:val="16"/>
        </w:rPr>
        <w:t xml:space="preserve"> </w:t>
      </w:r>
    </w:p>
    <w:p w14:paraId="2AEAED1E" w14:textId="77777777" w:rsidR="00996EDA" w:rsidRPr="00996EDA" w:rsidRDefault="003F4D66" w:rsidP="00996EDA">
      <w:pPr>
        <w:rPr>
          <w:rFonts w:ascii="Calibri" w:hAnsi="Calibri" w:cs="Calibri"/>
          <w:iCs/>
          <w:color w:val="7F7F7F"/>
          <w:sz w:val="18"/>
        </w:rPr>
      </w:pPr>
      <w:r w:rsidRPr="00996EDA">
        <w:rPr>
          <w:rFonts w:ascii="Calibri" w:hAnsi="Calibri" w:cs="Calibri"/>
          <w:iCs/>
          <w:color w:val="7F7F7F"/>
          <w:sz w:val="18"/>
        </w:rPr>
        <w:t xml:space="preserve">1. </w:t>
      </w:r>
      <w:r>
        <w:rPr>
          <w:rFonts w:ascii="Calibri" w:hAnsi="Calibri" w:cs="Calibri"/>
          <w:iCs/>
          <w:color w:val="7F7F7F"/>
          <w:sz w:val="18"/>
        </w:rPr>
        <w:t>Treasury.gov, 2023</w:t>
      </w:r>
    </w:p>
    <w:p w14:paraId="1197539F" w14:textId="77777777" w:rsidR="00996EDA" w:rsidRPr="00996EDA" w:rsidRDefault="003F4D66" w:rsidP="00996EDA">
      <w:pPr>
        <w:rPr>
          <w:rFonts w:ascii="Calibri" w:hAnsi="Calibri" w:cs="Calibri"/>
          <w:iCs/>
          <w:color w:val="7F7F7F"/>
          <w:sz w:val="18"/>
        </w:rPr>
      </w:pPr>
      <w:r w:rsidRPr="00996EDA">
        <w:rPr>
          <w:rFonts w:ascii="Calibri" w:hAnsi="Calibri" w:cs="Calibri"/>
          <w:iCs/>
          <w:color w:val="7F7F7F"/>
          <w:sz w:val="18"/>
        </w:rPr>
        <w:t xml:space="preserve">2. </w:t>
      </w:r>
      <w:r>
        <w:rPr>
          <w:rFonts w:ascii="Calibri" w:hAnsi="Calibri" w:cs="Calibri"/>
          <w:iCs/>
          <w:color w:val="7F7F7F"/>
          <w:sz w:val="18"/>
        </w:rPr>
        <w:t>SSA.gov, 2023</w:t>
      </w:r>
    </w:p>
    <w:p w14:paraId="756FA551" w14:textId="77777777" w:rsidR="00996EDA" w:rsidRPr="00996EDA" w:rsidRDefault="003F4D66" w:rsidP="00996EDA">
      <w:pPr>
        <w:rPr>
          <w:rFonts w:ascii="Calibri" w:hAnsi="Calibri" w:cs="Calibri"/>
          <w:iCs/>
          <w:color w:val="7F7F7F"/>
          <w:sz w:val="18"/>
        </w:rPr>
      </w:pPr>
      <w:r>
        <w:rPr>
          <w:rFonts w:ascii="Calibri" w:hAnsi="Calibri" w:cs="Calibri"/>
          <w:iCs/>
          <w:color w:val="7F7F7F"/>
          <w:sz w:val="18"/>
        </w:rPr>
        <w:t>3</w:t>
      </w:r>
      <w:r w:rsidRPr="00996EDA">
        <w:rPr>
          <w:rFonts w:ascii="Calibri" w:hAnsi="Calibri" w:cs="Calibri"/>
          <w:iCs/>
          <w:color w:val="7F7F7F"/>
          <w:sz w:val="18"/>
        </w:rPr>
        <w:t xml:space="preserve">. IRS.gov, </w:t>
      </w:r>
      <w:r>
        <w:rPr>
          <w:rFonts w:ascii="Calibri" w:hAnsi="Calibri" w:cs="Calibri"/>
          <w:iCs/>
          <w:color w:val="7F7F7F"/>
          <w:sz w:val="18"/>
        </w:rPr>
        <w:t>2022</w:t>
      </w:r>
    </w:p>
    <w:p w14:paraId="57261B38" w14:textId="77777777" w:rsidR="00996EDA" w:rsidRPr="00996EDA" w:rsidRDefault="003F4D66" w:rsidP="00996EDA">
      <w:pPr>
        <w:rPr>
          <w:rFonts w:ascii="Calibri" w:hAnsi="Calibri" w:cs="Calibri"/>
          <w:iCs/>
          <w:color w:val="7F7F7F"/>
          <w:sz w:val="18"/>
        </w:rPr>
      </w:pPr>
      <w:r>
        <w:rPr>
          <w:rFonts w:ascii="Calibri" w:hAnsi="Calibri" w:cs="Calibri"/>
          <w:iCs/>
          <w:color w:val="7F7F7F"/>
          <w:sz w:val="18"/>
        </w:rPr>
        <w:t>4</w:t>
      </w:r>
      <w:r w:rsidRPr="00996EDA">
        <w:rPr>
          <w:rFonts w:ascii="Calibri" w:hAnsi="Calibri" w:cs="Calibri"/>
          <w:iCs/>
          <w:color w:val="7F7F7F"/>
          <w:sz w:val="18"/>
        </w:rPr>
        <w:t xml:space="preserve">. </w:t>
      </w:r>
      <w:r>
        <w:rPr>
          <w:rFonts w:ascii="Calibri" w:hAnsi="Calibri" w:cs="Calibri"/>
          <w:iCs/>
          <w:color w:val="7F7F7F"/>
          <w:sz w:val="18"/>
        </w:rPr>
        <w:t>Investopedia.com, February 24, 2022</w:t>
      </w:r>
    </w:p>
    <w:p w14:paraId="6BEF2ADA" w14:textId="77777777" w:rsidR="00996EDA" w:rsidRPr="00996EDA" w:rsidRDefault="003F4D66" w:rsidP="00996EDA">
      <w:pPr>
        <w:rPr>
          <w:rFonts w:ascii="Calibri" w:hAnsi="Calibri" w:cs="Calibri"/>
          <w:iCs/>
          <w:color w:val="7F7F7F"/>
          <w:sz w:val="18"/>
        </w:rPr>
      </w:pPr>
      <w:r>
        <w:rPr>
          <w:rFonts w:ascii="Calibri" w:hAnsi="Calibri" w:cs="Calibri"/>
          <w:iCs/>
          <w:color w:val="7F7F7F"/>
          <w:sz w:val="18"/>
        </w:rPr>
        <w:t>5</w:t>
      </w:r>
      <w:r w:rsidRPr="00996EDA">
        <w:rPr>
          <w:rFonts w:ascii="Calibri" w:hAnsi="Calibri" w:cs="Calibri"/>
          <w:iCs/>
          <w:color w:val="7F7F7F"/>
          <w:sz w:val="18"/>
        </w:rPr>
        <w:t xml:space="preserve">. IRS.gov, </w:t>
      </w:r>
      <w:r>
        <w:rPr>
          <w:rFonts w:ascii="Calibri" w:hAnsi="Calibri" w:cs="Calibri"/>
          <w:iCs/>
          <w:color w:val="7F7F7F"/>
          <w:sz w:val="18"/>
        </w:rPr>
        <w:t>2022</w:t>
      </w:r>
    </w:p>
    <w:p w14:paraId="514BE288" w14:textId="77777777" w:rsidR="00996EDA" w:rsidRPr="00996EDA" w:rsidRDefault="003F4D66" w:rsidP="00996EDA">
      <w:pPr>
        <w:rPr>
          <w:rFonts w:ascii="Calibri" w:hAnsi="Calibri" w:cs="Calibri"/>
          <w:iCs/>
          <w:color w:val="7F7F7F"/>
          <w:sz w:val="18"/>
        </w:rPr>
      </w:pPr>
      <w:r>
        <w:rPr>
          <w:rFonts w:ascii="Calibri" w:hAnsi="Calibri" w:cs="Calibri"/>
          <w:iCs/>
          <w:color w:val="7F7F7F"/>
          <w:sz w:val="18"/>
        </w:rPr>
        <w:t>6</w:t>
      </w:r>
      <w:r w:rsidRPr="00996EDA">
        <w:rPr>
          <w:rFonts w:ascii="Calibri" w:hAnsi="Calibri" w:cs="Calibri"/>
          <w:iCs/>
          <w:color w:val="7F7F7F"/>
          <w:sz w:val="18"/>
        </w:rPr>
        <w:t xml:space="preserve">. </w:t>
      </w:r>
      <w:r>
        <w:rPr>
          <w:rFonts w:ascii="Calibri" w:hAnsi="Calibri" w:cs="Calibri"/>
          <w:iCs/>
          <w:color w:val="7F7F7F"/>
          <w:sz w:val="18"/>
        </w:rPr>
        <w:t>IRS.gov</w:t>
      </w:r>
      <w:r w:rsidRPr="00996EDA">
        <w:rPr>
          <w:rFonts w:ascii="Calibri" w:hAnsi="Calibri" w:cs="Calibri"/>
          <w:iCs/>
          <w:color w:val="7F7F7F"/>
          <w:sz w:val="18"/>
        </w:rPr>
        <w:t xml:space="preserve">, </w:t>
      </w:r>
      <w:r>
        <w:rPr>
          <w:rFonts w:ascii="Calibri" w:hAnsi="Calibri" w:cs="Calibri"/>
          <w:iCs/>
          <w:color w:val="7F7F7F"/>
          <w:sz w:val="18"/>
        </w:rPr>
        <w:t>2023</w:t>
      </w:r>
    </w:p>
    <w:p w14:paraId="673E66A0" w14:textId="77777777" w:rsidR="00996EDA" w:rsidRPr="00996EDA" w:rsidRDefault="003F4D66" w:rsidP="00996EDA">
      <w:pPr>
        <w:rPr>
          <w:rFonts w:ascii="Calibri" w:hAnsi="Calibri" w:cs="Calibri"/>
          <w:iCs/>
          <w:color w:val="7F7F7F"/>
          <w:sz w:val="18"/>
        </w:rPr>
      </w:pPr>
      <w:r>
        <w:rPr>
          <w:rFonts w:ascii="Calibri" w:hAnsi="Calibri" w:cs="Calibri"/>
          <w:iCs/>
          <w:color w:val="7F7F7F"/>
          <w:sz w:val="18"/>
        </w:rPr>
        <w:t>7</w:t>
      </w:r>
      <w:r w:rsidRPr="00996EDA">
        <w:rPr>
          <w:rFonts w:ascii="Calibri" w:hAnsi="Calibri" w:cs="Calibri"/>
          <w:iCs/>
          <w:color w:val="7F7F7F"/>
          <w:sz w:val="18"/>
        </w:rPr>
        <w:t xml:space="preserve">. IRS.gov, </w:t>
      </w:r>
      <w:r>
        <w:rPr>
          <w:rFonts w:ascii="Calibri" w:hAnsi="Calibri" w:cs="Calibri"/>
          <w:iCs/>
          <w:color w:val="7F7F7F"/>
          <w:sz w:val="18"/>
        </w:rPr>
        <w:t>2022</w:t>
      </w:r>
    </w:p>
    <w:p w14:paraId="5FF4058E" w14:textId="77777777" w:rsidR="00996EDA" w:rsidRPr="00996EDA" w:rsidRDefault="00BD358E" w:rsidP="00996EDA">
      <w:pPr>
        <w:rPr>
          <w:rFonts w:ascii="Calibri" w:hAnsi="Calibri" w:cs="Calibri"/>
          <w:iCs/>
          <w:color w:val="7F7F7F"/>
          <w:sz w:val="18"/>
        </w:rPr>
      </w:pPr>
    </w:p>
    <w:p w14:paraId="2F85F4F9" w14:textId="77777777" w:rsidR="005E3BCD" w:rsidRPr="00155327" w:rsidRDefault="003F4D66" w:rsidP="00155327">
      <w:pPr>
        <w:rPr>
          <w:rFonts w:ascii="Calibri" w:hAnsi="Calibri" w:cs="Calibri"/>
          <w:iCs/>
          <w:color w:val="7F7F7F"/>
          <w:sz w:val="18"/>
        </w:rPr>
      </w:pPr>
      <w:r>
        <w:rPr>
          <w:rFonts w:ascii="Calibri" w:hAnsi="Calibri" w:cs="Calibri"/>
          <w:iCs/>
          <w:color w:val="7F7F7F"/>
          <w:sz w:val="18"/>
        </w:rPr>
        <w:t xml:space="preserve"> </w:t>
      </w:r>
    </w:p>
    <w:p w14:paraId="4113CCDF" w14:textId="77777777" w:rsidR="00676F0A" w:rsidRDefault="00BD358E" w:rsidP="005E3BCD">
      <w:pPr>
        <w:rPr>
          <w:rFonts w:ascii="Calibri" w:hAnsi="Calibri" w:cs="Calibri"/>
          <w:iCs/>
          <w:color w:val="7F7F7F"/>
          <w:sz w:val="18"/>
        </w:rPr>
      </w:pPr>
    </w:p>
    <w:p w14:paraId="2FA76DBD" w14:textId="77777777" w:rsidR="00676F0A" w:rsidRDefault="00BD358E" w:rsidP="005E3BCD">
      <w:pPr>
        <w:rPr>
          <w:rFonts w:ascii="Calibri" w:hAnsi="Calibri" w:cs="Calibri"/>
          <w:iCs/>
          <w:color w:val="7F7F7F"/>
          <w:sz w:val="18"/>
        </w:rPr>
      </w:pPr>
    </w:p>
    <w:p w14:paraId="4529C6A0" w14:textId="77777777" w:rsidR="00676F0A" w:rsidRDefault="00BD358E" w:rsidP="005E3BCD">
      <w:pPr>
        <w:rPr>
          <w:rFonts w:ascii="Calibri" w:hAnsi="Calibri" w:cs="Calibri"/>
          <w:iCs/>
          <w:color w:val="7F7F7F"/>
          <w:sz w:val="18"/>
        </w:rPr>
      </w:pPr>
    </w:p>
    <w:p w14:paraId="6EB5AF3B" w14:textId="77777777" w:rsidR="00676F0A" w:rsidRDefault="00BD358E" w:rsidP="005E3BCD">
      <w:pPr>
        <w:rPr>
          <w:rFonts w:ascii="Calibri" w:hAnsi="Calibri" w:cs="Calibri"/>
          <w:iCs/>
          <w:color w:val="7F7F7F"/>
          <w:sz w:val="18"/>
        </w:rPr>
      </w:pPr>
    </w:p>
    <w:p w14:paraId="4B1052BC" w14:textId="77777777" w:rsidR="00676F0A" w:rsidRDefault="00BD358E" w:rsidP="005E3BCD">
      <w:pPr>
        <w:rPr>
          <w:rFonts w:ascii="Calibri" w:hAnsi="Calibri" w:cs="Calibri"/>
          <w:iCs/>
          <w:color w:val="7F7F7F"/>
          <w:sz w:val="18"/>
        </w:rPr>
      </w:pPr>
    </w:p>
    <w:p w14:paraId="4C42CA24" w14:textId="77777777" w:rsidR="00676F0A" w:rsidRDefault="00BD358E" w:rsidP="005E3BCD">
      <w:pPr>
        <w:rPr>
          <w:rFonts w:ascii="Calibri" w:hAnsi="Calibri" w:cs="Calibri"/>
          <w:iCs/>
          <w:color w:val="7F7F7F"/>
          <w:sz w:val="18"/>
        </w:rPr>
      </w:pPr>
    </w:p>
    <w:p w14:paraId="3951AABC" w14:textId="77777777" w:rsidR="00676F0A" w:rsidRDefault="00BD358E" w:rsidP="005E3BCD">
      <w:pPr>
        <w:rPr>
          <w:rFonts w:ascii="Calibri" w:hAnsi="Calibri" w:cs="Calibri"/>
          <w:iCs/>
          <w:color w:val="7F7F7F"/>
          <w:sz w:val="18"/>
        </w:rPr>
      </w:pPr>
    </w:p>
    <w:p w14:paraId="0D0FB81B" w14:textId="77777777" w:rsidR="00A35D28" w:rsidRDefault="00BD358E" w:rsidP="005E3BCD">
      <w:pPr>
        <w:rPr>
          <w:rFonts w:ascii="Calibri" w:hAnsi="Calibri" w:cs="Calibri"/>
          <w:iCs/>
          <w:color w:val="7F7F7F"/>
          <w:sz w:val="18"/>
        </w:rPr>
      </w:pPr>
    </w:p>
    <w:p w14:paraId="2F169410" w14:textId="77777777" w:rsidR="00A35D28" w:rsidRDefault="00BD358E" w:rsidP="005E3BCD">
      <w:pPr>
        <w:rPr>
          <w:rFonts w:ascii="Calibri" w:hAnsi="Calibri" w:cs="Calibri"/>
          <w:iCs/>
          <w:color w:val="7F7F7F"/>
          <w:sz w:val="18"/>
        </w:rPr>
      </w:pPr>
    </w:p>
    <w:p w14:paraId="103B02C1" w14:textId="77777777" w:rsidR="00A35D28" w:rsidRDefault="00BD358E" w:rsidP="005E3BCD">
      <w:pPr>
        <w:rPr>
          <w:rFonts w:ascii="Calibri" w:hAnsi="Calibri" w:cs="Calibri"/>
          <w:iCs/>
          <w:color w:val="7F7F7F"/>
          <w:sz w:val="18"/>
        </w:rPr>
      </w:pPr>
    </w:p>
    <w:p w14:paraId="42E570E4" w14:textId="77777777" w:rsidR="00A35D28" w:rsidRDefault="00BD358E" w:rsidP="005E3BCD">
      <w:pPr>
        <w:rPr>
          <w:rFonts w:ascii="Calibri" w:hAnsi="Calibri" w:cs="Calibri"/>
          <w:iCs/>
          <w:color w:val="7F7F7F"/>
          <w:sz w:val="18"/>
        </w:rPr>
      </w:pPr>
    </w:p>
    <w:p w14:paraId="7728BF4E" w14:textId="77777777" w:rsidR="00A35D28" w:rsidRDefault="00BD358E" w:rsidP="005E3BCD">
      <w:pPr>
        <w:rPr>
          <w:rFonts w:ascii="Calibri" w:hAnsi="Calibri" w:cs="Calibri"/>
          <w:iCs/>
          <w:color w:val="7F7F7F"/>
          <w:sz w:val="18"/>
        </w:rPr>
      </w:pPr>
    </w:p>
    <w:p w14:paraId="7140036D" w14:textId="77777777" w:rsidR="00A35D28" w:rsidRDefault="00BD358E" w:rsidP="005E3BCD">
      <w:pPr>
        <w:rPr>
          <w:rFonts w:ascii="Calibri" w:hAnsi="Calibri" w:cs="Calibri"/>
          <w:iCs/>
          <w:color w:val="7F7F7F"/>
          <w:sz w:val="18"/>
        </w:rPr>
      </w:pPr>
    </w:p>
    <w:p w14:paraId="3FD0629C" w14:textId="77777777" w:rsidR="00A35D28" w:rsidRDefault="00BD358E" w:rsidP="005E3BCD">
      <w:pPr>
        <w:rPr>
          <w:rFonts w:ascii="Calibri" w:hAnsi="Calibri" w:cs="Calibri"/>
          <w:iCs/>
          <w:color w:val="7F7F7F"/>
          <w:sz w:val="18"/>
        </w:rPr>
      </w:pPr>
    </w:p>
    <w:p w14:paraId="3863D7CF" w14:textId="77777777" w:rsidR="00A35D28" w:rsidRDefault="00BD358E" w:rsidP="005E3BCD">
      <w:pPr>
        <w:rPr>
          <w:rFonts w:ascii="Calibri" w:hAnsi="Calibri" w:cs="Calibri"/>
          <w:iCs/>
          <w:color w:val="7F7F7F"/>
          <w:sz w:val="18"/>
        </w:rPr>
      </w:pPr>
    </w:p>
    <w:p w14:paraId="695AF192" w14:textId="77777777" w:rsidR="00A35D28" w:rsidRDefault="00BD358E" w:rsidP="005E3BCD">
      <w:pPr>
        <w:rPr>
          <w:rFonts w:ascii="Calibri" w:hAnsi="Calibri" w:cs="Calibri"/>
          <w:iCs/>
          <w:color w:val="7F7F7F"/>
          <w:sz w:val="18"/>
        </w:rPr>
      </w:pPr>
    </w:p>
    <w:p w14:paraId="60F251EB" w14:textId="77777777" w:rsidR="00A35D28" w:rsidRDefault="00BD358E" w:rsidP="005E3BCD">
      <w:pPr>
        <w:rPr>
          <w:rFonts w:ascii="Calibri" w:hAnsi="Calibri" w:cs="Calibri"/>
          <w:iCs/>
          <w:color w:val="7F7F7F"/>
          <w:sz w:val="18"/>
        </w:rPr>
      </w:pPr>
    </w:p>
    <w:p w14:paraId="4B3D8315" w14:textId="77777777" w:rsidR="00A35D28" w:rsidRDefault="00BD358E" w:rsidP="005E3BCD">
      <w:pPr>
        <w:rPr>
          <w:rFonts w:ascii="Calibri" w:hAnsi="Calibri" w:cs="Calibri"/>
          <w:iCs/>
          <w:color w:val="7F7F7F"/>
          <w:sz w:val="18"/>
        </w:rPr>
      </w:pPr>
    </w:p>
    <w:p w14:paraId="11DA86E3" w14:textId="77777777" w:rsidR="00A35D28" w:rsidRDefault="00BD358E" w:rsidP="005E3BCD">
      <w:pPr>
        <w:rPr>
          <w:rFonts w:ascii="Calibri" w:hAnsi="Calibri" w:cs="Calibri"/>
          <w:iCs/>
          <w:color w:val="7F7F7F"/>
          <w:sz w:val="18"/>
        </w:rPr>
      </w:pPr>
    </w:p>
    <w:p w14:paraId="55B305A2" w14:textId="0F6E34DC" w:rsidR="00676F0A" w:rsidRDefault="00BD358E" w:rsidP="005E3BCD">
      <w:pPr>
        <w:rPr>
          <w:rFonts w:ascii="Calibri" w:hAnsi="Calibri" w:cs="Calibri"/>
          <w:iCs/>
          <w:color w:val="7F7F7F"/>
          <w:sz w:val="18"/>
        </w:rPr>
      </w:pPr>
    </w:p>
    <w:p w14:paraId="11EEA248" w14:textId="77777777" w:rsidR="003F4D66" w:rsidRDefault="003F4D66" w:rsidP="005E3BCD">
      <w:pPr>
        <w:rPr>
          <w:rFonts w:ascii="Calibri" w:hAnsi="Calibri" w:cs="Calibri"/>
          <w:iCs/>
          <w:color w:val="7F7F7F"/>
          <w:sz w:val="18"/>
        </w:rPr>
      </w:pPr>
    </w:p>
    <w:p w14:paraId="4FEBF9B5" w14:textId="77777777" w:rsidR="00676F0A" w:rsidRPr="00F71750" w:rsidRDefault="003F4D66" w:rsidP="005E3BCD">
      <w:pPr>
        <w:rPr>
          <w:rFonts w:ascii="Calibri" w:hAnsi="Calibri" w:cs="Calibri"/>
          <w:iCs/>
          <w:color w:val="7F7F7F"/>
          <w:sz w:val="18"/>
        </w:rPr>
      </w:pPr>
      <w:r>
        <w:rPr>
          <w:rFonts w:ascii="Calibri" w:hAnsi="Calibri" w:cs="Calibri"/>
          <w:iCs/>
          <w:noProof/>
          <w:color w:val="7F7F7F"/>
          <w:sz w:val="18"/>
        </w:rPr>
        <w:drawing>
          <wp:inline distT="0" distB="0" distL="0" distR="0" wp14:anchorId="625D8BB3" wp14:editId="39C54352">
            <wp:extent cx="6697964" cy="7762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extLst>
                        <a:ext uri="{28A0092B-C50C-407E-A947-70E740481C1C}">
                          <a14:useLocalDpi xmlns:a14="http://schemas.microsoft.com/office/drawing/2010/main" val="0"/>
                        </a:ext>
                      </a:extLst>
                    </a:blip>
                    <a:stretch>
                      <a:fillRect/>
                    </a:stretch>
                  </pic:blipFill>
                  <pic:spPr>
                    <a:xfrm>
                      <a:off x="0" y="0"/>
                      <a:ext cx="6697964" cy="776212"/>
                    </a:xfrm>
                    <a:prstGeom prst="rect">
                      <a:avLst/>
                    </a:prstGeom>
                  </pic:spPr>
                </pic:pic>
              </a:graphicData>
            </a:graphic>
          </wp:inline>
        </w:drawing>
      </w:r>
    </w:p>
    <w:sectPr w:rsidR="00676F0A" w:rsidRPr="00F71750" w:rsidSect="002D1B08">
      <w:pgSz w:w="12240" w:h="15840"/>
      <w:pgMar w:top="1152" w:right="734" w:bottom="864" w:left="92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1FBE" w14:textId="77777777" w:rsidR="008A0581" w:rsidRDefault="008A0581">
      <w:r>
        <w:separator/>
      </w:r>
    </w:p>
  </w:endnote>
  <w:endnote w:type="continuationSeparator" w:id="0">
    <w:p w14:paraId="3E62A742" w14:textId="77777777" w:rsidR="008A0581" w:rsidRDefault="008A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B3A5" w14:textId="77777777" w:rsidR="00F71750" w:rsidRDefault="00BD358E" w:rsidP="00B71FEC">
    <w:pPr>
      <w:pStyle w:val="BodyText"/>
      <w:spacing w:line="14" w:lineRule="auto"/>
      <w:ind w:left="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2D56" w14:textId="77777777" w:rsidR="008A0581" w:rsidRDefault="008A0581">
      <w:r>
        <w:separator/>
      </w:r>
    </w:p>
  </w:footnote>
  <w:footnote w:type="continuationSeparator" w:id="0">
    <w:p w14:paraId="76BD2B27" w14:textId="77777777" w:rsidR="008A0581" w:rsidRDefault="008A0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E116" w14:textId="77777777" w:rsidR="00F71750" w:rsidRDefault="00BD358E">
    <w:pPr>
      <w:pStyle w:val="BodyText"/>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EFD"/>
    <w:multiLevelType w:val="hybridMultilevel"/>
    <w:tmpl w:val="48A2CA54"/>
    <w:lvl w:ilvl="0" w:tplc="2092001A">
      <w:start w:val="1"/>
      <w:numFmt w:val="decimal"/>
      <w:lvlText w:val="%1."/>
      <w:lvlJc w:val="left"/>
      <w:pPr>
        <w:ind w:left="720" w:hanging="360"/>
      </w:pPr>
    </w:lvl>
    <w:lvl w:ilvl="1" w:tplc="246473F8" w:tentative="1">
      <w:start w:val="1"/>
      <w:numFmt w:val="lowerLetter"/>
      <w:lvlText w:val="%2."/>
      <w:lvlJc w:val="left"/>
      <w:pPr>
        <w:ind w:left="1440" w:hanging="360"/>
      </w:pPr>
    </w:lvl>
    <w:lvl w:ilvl="2" w:tplc="580AE68E" w:tentative="1">
      <w:start w:val="1"/>
      <w:numFmt w:val="lowerRoman"/>
      <w:lvlText w:val="%3."/>
      <w:lvlJc w:val="right"/>
      <w:pPr>
        <w:ind w:left="2160" w:hanging="180"/>
      </w:pPr>
    </w:lvl>
    <w:lvl w:ilvl="3" w:tplc="58D43372" w:tentative="1">
      <w:start w:val="1"/>
      <w:numFmt w:val="decimal"/>
      <w:lvlText w:val="%4."/>
      <w:lvlJc w:val="left"/>
      <w:pPr>
        <w:ind w:left="2880" w:hanging="360"/>
      </w:pPr>
    </w:lvl>
    <w:lvl w:ilvl="4" w:tplc="1A7ECEC8" w:tentative="1">
      <w:start w:val="1"/>
      <w:numFmt w:val="lowerLetter"/>
      <w:lvlText w:val="%5."/>
      <w:lvlJc w:val="left"/>
      <w:pPr>
        <w:ind w:left="3600" w:hanging="360"/>
      </w:pPr>
    </w:lvl>
    <w:lvl w:ilvl="5" w:tplc="456C9372" w:tentative="1">
      <w:start w:val="1"/>
      <w:numFmt w:val="lowerRoman"/>
      <w:lvlText w:val="%6."/>
      <w:lvlJc w:val="right"/>
      <w:pPr>
        <w:ind w:left="4320" w:hanging="180"/>
      </w:pPr>
    </w:lvl>
    <w:lvl w:ilvl="6" w:tplc="00C0FF40" w:tentative="1">
      <w:start w:val="1"/>
      <w:numFmt w:val="decimal"/>
      <w:lvlText w:val="%7."/>
      <w:lvlJc w:val="left"/>
      <w:pPr>
        <w:ind w:left="5040" w:hanging="360"/>
      </w:pPr>
    </w:lvl>
    <w:lvl w:ilvl="7" w:tplc="D3A29C82" w:tentative="1">
      <w:start w:val="1"/>
      <w:numFmt w:val="lowerLetter"/>
      <w:lvlText w:val="%8."/>
      <w:lvlJc w:val="left"/>
      <w:pPr>
        <w:ind w:left="5760" w:hanging="360"/>
      </w:pPr>
    </w:lvl>
    <w:lvl w:ilvl="8" w:tplc="8DEE87B4" w:tentative="1">
      <w:start w:val="1"/>
      <w:numFmt w:val="lowerRoman"/>
      <w:lvlText w:val="%9."/>
      <w:lvlJc w:val="right"/>
      <w:pPr>
        <w:ind w:left="6480" w:hanging="180"/>
      </w:pPr>
    </w:lvl>
  </w:abstractNum>
  <w:abstractNum w:abstractNumId="1" w15:restartNumberingAfterBreak="0">
    <w:nsid w:val="080C6318"/>
    <w:multiLevelType w:val="hybridMultilevel"/>
    <w:tmpl w:val="DC82F668"/>
    <w:lvl w:ilvl="0" w:tplc="85824CFE">
      <w:start w:val="1"/>
      <w:numFmt w:val="bullet"/>
      <w:lvlText w:val=""/>
      <w:lvlJc w:val="left"/>
      <w:pPr>
        <w:ind w:left="880" w:hanging="360"/>
      </w:pPr>
      <w:rPr>
        <w:rFonts w:ascii="Symbol" w:hAnsi="Symbol" w:hint="default"/>
      </w:rPr>
    </w:lvl>
    <w:lvl w:ilvl="1" w:tplc="3B302560" w:tentative="1">
      <w:start w:val="1"/>
      <w:numFmt w:val="bullet"/>
      <w:lvlText w:val="o"/>
      <w:lvlJc w:val="left"/>
      <w:pPr>
        <w:ind w:left="1600" w:hanging="360"/>
      </w:pPr>
      <w:rPr>
        <w:rFonts w:ascii="Courier New" w:hAnsi="Courier New" w:cs="Courier New" w:hint="default"/>
      </w:rPr>
    </w:lvl>
    <w:lvl w:ilvl="2" w:tplc="5E544E68" w:tentative="1">
      <w:start w:val="1"/>
      <w:numFmt w:val="bullet"/>
      <w:lvlText w:val=""/>
      <w:lvlJc w:val="left"/>
      <w:pPr>
        <w:ind w:left="2320" w:hanging="360"/>
      </w:pPr>
      <w:rPr>
        <w:rFonts w:ascii="Wingdings" w:hAnsi="Wingdings" w:hint="default"/>
      </w:rPr>
    </w:lvl>
    <w:lvl w:ilvl="3" w:tplc="7662230E" w:tentative="1">
      <w:start w:val="1"/>
      <w:numFmt w:val="bullet"/>
      <w:lvlText w:val=""/>
      <w:lvlJc w:val="left"/>
      <w:pPr>
        <w:ind w:left="3040" w:hanging="360"/>
      </w:pPr>
      <w:rPr>
        <w:rFonts w:ascii="Symbol" w:hAnsi="Symbol" w:hint="default"/>
      </w:rPr>
    </w:lvl>
    <w:lvl w:ilvl="4" w:tplc="512C938C" w:tentative="1">
      <w:start w:val="1"/>
      <w:numFmt w:val="bullet"/>
      <w:lvlText w:val="o"/>
      <w:lvlJc w:val="left"/>
      <w:pPr>
        <w:ind w:left="3760" w:hanging="360"/>
      </w:pPr>
      <w:rPr>
        <w:rFonts w:ascii="Courier New" w:hAnsi="Courier New" w:cs="Courier New" w:hint="default"/>
      </w:rPr>
    </w:lvl>
    <w:lvl w:ilvl="5" w:tplc="EFC84A0C" w:tentative="1">
      <w:start w:val="1"/>
      <w:numFmt w:val="bullet"/>
      <w:lvlText w:val=""/>
      <w:lvlJc w:val="left"/>
      <w:pPr>
        <w:ind w:left="4480" w:hanging="360"/>
      </w:pPr>
      <w:rPr>
        <w:rFonts w:ascii="Wingdings" w:hAnsi="Wingdings" w:hint="default"/>
      </w:rPr>
    </w:lvl>
    <w:lvl w:ilvl="6" w:tplc="06DA455E" w:tentative="1">
      <w:start w:val="1"/>
      <w:numFmt w:val="bullet"/>
      <w:lvlText w:val=""/>
      <w:lvlJc w:val="left"/>
      <w:pPr>
        <w:ind w:left="5200" w:hanging="360"/>
      </w:pPr>
      <w:rPr>
        <w:rFonts w:ascii="Symbol" w:hAnsi="Symbol" w:hint="default"/>
      </w:rPr>
    </w:lvl>
    <w:lvl w:ilvl="7" w:tplc="889AE3D4" w:tentative="1">
      <w:start w:val="1"/>
      <w:numFmt w:val="bullet"/>
      <w:lvlText w:val="o"/>
      <w:lvlJc w:val="left"/>
      <w:pPr>
        <w:ind w:left="5920" w:hanging="360"/>
      </w:pPr>
      <w:rPr>
        <w:rFonts w:ascii="Courier New" w:hAnsi="Courier New" w:cs="Courier New" w:hint="default"/>
      </w:rPr>
    </w:lvl>
    <w:lvl w:ilvl="8" w:tplc="F4248D7C" w:tentative="1">
      <w:start w:val="1"/>
      <w:numFmt w:val="bullet"/>
      <w:lvlText w:val=""/>
      <w:lvlJc w:val="left"/>
      <w:pPr>
        <w:ind w:left="6640" w:hanging="360"/>
      </w:pPr>
      <w:rPr>
        <w:rFonts w:ascii="Wingdings" w:hAnsi="Wingdings" w:hint="default"/>
      </w:rPr>
    </w:lvl>
  </w:abstractNum>
  <w:abstractNum w:abstractNumId="2" w15:restartNumberingAfterBreak="0">
    <w:nsid w:val="0ADD6A50"/>
    <w:multiLevelType w:val="hybridMultilevel"/>
    <w:tmpl w:val="8F229AC4"/>
    <w:lvl w:ilvl="0" w:tplc="AEEAE650">
      <w:start w:val="1"/>
      <w:numFmt w:val="bullet"/>
      <w:lvlText w:val=""/>
      <w:lvlJc w:val="left"/>
      <w:pPr>
        <w:ind w:left="720" w:hanging="360"/>
      </w:pPr>
      <w:rPr>
        <w:rFonts w:ascii="Symbol" w:hAnsi="Symbol" w:hint="default"/>
      </w:rPr>
    </w:lvl>
    <w:lvl w:ilvl="1" w:tplc="1F266DB2" w:tentative="1">
      <w:start w:val="1"/>
      <w:numFmt w:val="bullet"/>
      <w:lvlText w:val="o"/>
      <w:lvlJc w:val="left"/>
      <w:pPr>
        <w:ind w:left="1440" w:hanging="360"/>
      </w:pPr>
      <w:rPr>
        <w:rFonts w:ascii="Courier New" w:hAnsi="Courier New" w:cs="Courier New" w:hint="default"/>
      </w:rPr>
    </w:lvl>
    <w:lvl w:ilvl="2" w:tplc="D2FCAC80" w:tentative="1">
      <w:start w:val="1"/>
      <w:numFmt w:val="bullet"/>
      <w:lvlText w:val=""/>
      <w:lvlJc w:val="left"/>
      <w:pPr>
        <w:ind w:left="2160" w:hanging="360"/>
      </w:pPr>
      <w:rPr>
        <w:rFonts w:ascii="Wingdings" w:hAnsi="Wingdings" w:hint="default"/>
      </w:rPr>
    </w:lvl>
    <w:lvl w:ilvl="3" w:tplc="36527262" w:tentative="1">
      <w:start w:val="1"/>
      <w:numFmt w:val="bullet"/>
      <w:lvlText w:val=""/>
      <w:lvlJc w:val="left"/>
      <w:pPr>
        <w:ind w:left="2880" w:hanging="360"/>
      </w:pPr>
      <w:rPr>
        <w:rFonts w:ascii="Symbol" w:hAnsi="Symbol" w:hint="default"/>
      </w:rPr>
    </w:lvl>
    <w:lvl w:ilvl="4" w:tplc="86AACFF0" w:tentative="1">
      <w:start w:val="1"/>
      <w:numFmt w:val="bullet"/>
      <w:lvlText w:val="o"/>
      <w:lvlJc w:val="left"/>
      <w:pPr>
        <w:ind w:left="3600" w:hanging="360"/>
      </w:pPr>
      <w:rPr>
        <w:rFonts w:ascii="Courier New" w:hAnsi="Courier New" w:cs="Courier New" w:hint="default"/>
      </w:rPr>
    </w:lvl>
    <w:lvl w:ilvl="5" w:tplc="B06A6E64" w:tentative="1">
      <w:start w:val="1"/>
      <w:numFmt w:val="bullet"/>
      <w:lvlText w:val=""/>
      <w:lvlJc w:val="left"/>
      <w:pPr>
        <w:ind w:left="4320" w:hanging="360"/>
      </w:pPr>
      <w:rPr>
        <w:rFonts w:ascii="Wingdings" w:hAnsi="Wingdings" w:hint="default"/>
      </w:rPr>
    </w:lvl>
    <w:lvl w:ilvl="6" w:tplc="598CAB9E" w:tentative="1">
      <w:start w:val="1"/>
      <w:numFmt w:val="bullet"/>
      <w:lvlText w:val=""/>
      <w:lvlJc w:val="left"/>
      <w:pPr>
        <w:ind w:left="5040" w:hanging="360"/>
      </w:pPr>
      <w:rPr>
        <w:rFonts w:ascii="Symbol" w:hAnsi="Symbol" w:hint="default"/>
      </w:rPr>
    </w:lvl>
    <w:lvl w:ilvl="7" w:tplc="66DA4074" w:tentative="1">
      <w:start w:val="1"/>
      <w:numFmt w:val="bullet"/>
      <w:lvlText w:val="o"/>
      <w:lvlJc w:val="left"/>
      <w:pPr>
        <w:ind w:left="5760" w:hanging="360"/>
      </w:pPr>
      <w:rPr>
        <w:rFonts w:ascii="Courier New" w:hAnsi="Courier New" w:cs="Courier New" w:hint="default"/>
      </w:rPr>
    </w:lvl>
    <w:lvl w:ilvl="8" w:tplc="25220BB0" w:tentative="1">
      <w:start w:val="1"/>
      <w:numFmt w:val="bullet"/>
      <w:lvlText w:val=""/>
      <w:lvlJc w:val="left"/>
      <w:pPr>
        <w:ind w:left="6480" w:hanging="360"/>
      </w:pPr>
      <w:rPr>
        <w:rFonts w:ascii="Wingdings" w:hAnsi="Wingdings" w:hint="default"/>
      </w:rPr>
    </w:lvl>
  </w:abstractNum>
  <w:abstractNum w:abstractNumId="3" w15:restartNumberingAfterBreak="0">
    <w:nsid w:val="133A4677"/>
    <w:multiLevelType w:val="multilevel"/>
    <w:tmpl w:val="ECB2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32B66"/>
    <w:multiLevelType w:val="hybridMultilevel"/>
    <w:tmpl w:val="3324716C"/>
    <w:lvl w:ilvl="0" w:tplc="1C623A1A">
      <w:start w:val="1"/>
      <w:numFmt w:val="bullet"/>
      <w:lvlText w:val=""/>
      <w:lvlJc w:val="left"/>
      <w:pPr>
        <w:ind w:left="720" w:hanging="360"/>
      </w:pPr>
      <w:rPr>
        <w:rFonts w:ascii="Symbol" w:hAnsi="Symbol" w:hint="default"/>
      </w:rPr>
    </w:lvl>
    <w:lvl w:ilvl="1" w:tplc="5B4AAF60" w:tentative="1">
      <w:start w:val="1"/>
      <w:numFmt w:val="bullet"/>
      <w:lvlText w:val="o"/>
      <w:lvlJc w:val="left"/>
      <w:pPr>
        <w:ind w:left="1440" w:hanging="360"/>
      </w:pPr>
      <w:rPr>
        <w:rFonts w:ascii="Courier New" w:hAnsi="Courier New" w:cs="Courier New" w:hint="default"/>
      </w:rPr>
    </w:lvl>
    <w:lvl w:ilvl="2" w:tplc="6824CB8A" w:tentative="1">
      <w:start w:val="1"/>
      <w:numFmt w:val="bullet"/>
      <w:lvlText w:val=""/>
      <w:lvlJc w:val="left"/>
      <w:pPr>
        <w:ind w:left="2160" w:hanging="360"/>
      </w:pPr>
      <w:rPr>
        <w:rFonts w:ascii="Wingdings" w:hAnsi="Wingdings" w:hint="default"/>
      </w:rPr>
    </w:lvl>
    <w:lvl w:ilvl="3" w:tplc="E66090FE" w:tentative="1">
      <w:start w:val="1"/>
      <w:numFmt w:val="bullet"/>
      <w:lvlText w:val=""/>
      <w:lvlJc w:val="left"/>
      <w:pPr>
        <w:ind w:left="2880" w:hanging="360"/>
      </w:pPr>
      <w:rPr>
        <w:rFonts w:ascii="Symbol" w:hAnsi="Symbol" w:hint="default"/>
      </w:rPr>
    </w:lvl>
    <w:lvl w:ilvl="4" w:tplc="F81E4292" w:tentative="1">
      <w:start w:val="1"/>
      <w:numFmt w:val="bullet"/>
      <w:lvlText w:val="o"/>
      <w:lvlJc w:val="left"/>
      <w:pPr>
        <w:ind w:left="3600" w:hanging="360"/>
      </w:pPr>
      <w:rPr>
        <w:rFonts w:ascii="Courier New" w:hAnsi="Courier New" w:cs="Courier New" w:hint="default"/>
      </w:rPr>
    </w:lvl>
    <w:lvl w:ilvl="5" w:tplc="60F8883C" w:tentative="1">
      <w:start w:val="1"/>
      <w:numFmt w:val="bullet"/>
      <w:lvlText w:val=""/>
      <w:lvlJc w:val="left"/>
      <w:pPr>
        <w:ind w:left="4320" w:hanging="360"/>
      </w:pPr>
      <w:rPr>
        <w:rFonts w:ascii="Wingdings" w:hAnsi="Wingdings" w:hint="default"/>
      </w:rPr>
    </w:lvl>
    <w:lvl w:ilvl="6" w:tplc="FD7C0B96" w:tentative="1">
      <w:start w:val="1"/>
      <w:numFmt w:val="bullet"/>
      <w:lvlText w:val=""/>
      <w:lvlJc w:val="left"/>
      <w:pPr>
        <w:ind w:left="5040" w:hanging="360"/>
      </w:pPr>
      <w:rPr>
        <w:rFonts w:ascii="Symbol" w:hAnsi="Symbol" w:hint="default"/>
      </w:rPr>
    </w:lvl>
    <w:lvl w:ilvl="7" w:tplc="D50E1458" w:tentative="1">
      <w:start w:val="1"/>
      <w:numFmt w:val="bullet"/>
      <w:lvlText w:val="o"/>
      <w:lvlJc w:val="left"/>
      <w:pPr>
        <w:ind w:left="5760" w:hanging="360"/>
      </w:pPr>
      <w:rPr>
        <w:rFonts w:ascii="Courier New" w:hAnsi="Courier New" w:cs="Courier New" w:hint="default"/>
      </w:rPr>
    </w:lvl>
    <w:lvl w:ilvl="8" w:tplc="BA5873B6" w:tentative="1">
      <w:start w:val="1"/>
      <w:numFmt w:val="bullet"/>
      <w:lvlText w:val=""/>
      <w:lvlJc w:val="left"/>
      <w:pPr>
        <w:ind w:left="6480" w:hanging="360"/>
      </w:pPr>
      <w:rPr>
        <w:rFonts w:ascii="Wingdings" w:hAnsi="Wingdings" w:hint="default"/>
      </w:rPr>
    </w:lvl>
  </w:abstractNum>
  <w:abstractNum w:abstractNumId="5" w15:restartNumberingAfterBreak="0">
    <w:nsid w:val="1A5F71FD"/>
    <w:multiLevelType w:val="hybridMultilevel"/>
    <w:tmpl w:val="82CAF12E"/>
    <w:lvl w:ilvl="0" w:tplc="C4045190">
      <w:start w:val="1"/>
      <w:numFmt w:val="bullet"/>
      <w:lvlText w:val=""/>
      <w:lvlJc w:val="left"/>
      <w:pPr>
        <w:ind w:left="720" w:hanging="360"/>
      </w:pPr>
      <w:rPr>
        <w:rFonts w:ascii="Symbol" w:hAnsi="Symbol" w:hint="default"/>
      </w:rPr>
    </w:lvl>
    <w:lvl w:ilvl="1" w:tplc="5DBEDCCC" w:tentative="1">
      <w:start w:val="1"/>
      <w:numFmt w:val="bullet"/>
      <w:lvlText w:val="o"/>
      <w:lvlJc w:val="left"/>
      <w:pPr>
        <w:ind w:left="1440" w:hanging="360"/>
      </w:pPr>
      <w:rPr>
        <w:rFonts w:ascii="Courier New" w:hAnsi="Courier New" w:cs="Courier New" w:hint="default"/>
      </w:rPr>
    </w:lvl>
    <w:lvl w:ilvl="2" w:tplc="1CF07C4A" w:tentative="1">
      <w:start w:val="1"/>
      <w:numFmt w:val="bullet"/>
      <w:lvlText w:val=""/>
      <w:lvlJc w:val="left"/>
      <w:pPr>
        <w:ind w:left="2160" w:hanging="360"/>
      </w:pPr>
      <w:rPr>
        <w:rFonts w:ascii="Wingdings" w:hAnsi="Wingdings" w:hint="default"/>
      </w:rPr>
    </w:lvl>
    <w:lvl w:ilvl="3" w:tplc="C1345C14" w:tentative="1">
      <w:start w:val="1"/>
      <w:numFmt w:val="bullet"/>
      <w:lvlText w:val=""/>
      <w:lvlJc w:val="left"/>
      <w:pPr>
        <w:ind w:left="2880" w:hanging="360"/>
      </w:pPr>
      <w:rPr>
        <w:rFonts w:ascii="Symbol" w:hAnsi="Symbol" w:hint="default"/>
      </w:rPr>
    </w:lvl>
    <w:lvl w:ilvl="4" w:tplc="F2F64D72" w:tentative="1">
      <w:start w:val="1"/>
      <w:numFmt w:val="bullet"/>
      <w:lvlText w:val="o"/>
      <w:lvlJc w:val="left"/>
      <w:pPr>
        <w:ind w:left="3600" w:hanging="360"/>
      </w:pPr>
      <w:rPr>
        <w:rFonts w:ascii="Courier New" w:hAnsi="Courier New" w:cs="Courier New" w:hint="default"/>
      </w:rPr>
    </w:lvl>
    <w:lvl w:ilvl="5" w:tplc="8912D85C" w:tentative="1">
      <w:start w:val="1"/>
      <w:numFmt w:val="bullet"/>
      <w:lvlText w:val=""/>
      <w:lvlJc w:val="left"/>
      <w:pPr>
        <w:ind w:left="4320" w:hanging="360"/>
      </w:pPr>
      <w:rPr>
        <w:rFonts w:ascii="Wingdings" w:hAnsi="Wingdings" w:hint="default"/>
      </w:rPr>
    </w:lvl>
    <w:lvl w:ilvl="6" w:tplc="C78617E0" w:tentative="1">
      <w:start w:val="1"/>
      <w:numFmt w:val="bullet"/>
      <w:lvlText w:val=""/>
      <w:lvlJc w:val="left"/>
      <w:pPr>
        <w:ind w:left="5040" w:hanging="360"/>
      </w:pPr>
      <w:rPr>
        <w:rFonts w:ascii="Symbol" w:hAnsi="Symbol" w:hint="default"/>
      </w:rPr>
    </w:lvl>
    <w:lvl w:ilvl="7" w:tplc="353CCE68" w:tentative="1">
      <w:start w:val="1"/>
      <w:numFmt w:val="bullet"/>
      <w:lvlText w:val="o"/>
      <w:lvlJc w:val="left"/>
      <w:pPr>
        <w:ind w:left="5760" w:hanging="360"/>
      </w:pPr>
      <w:rPr>
        <w:rFonts w:ascii="Courier New" w:hAnsi="Courier New" w:cs="Courier New" w:hint="default"/>
      </w:rPr>
    </w:lvl>
    <w:lvl w:ilvl="8" w:tplc="0A2EE61A" w:tentative="1">
      <w:start w:val="1"/>
      <w:numFmt w:val="bullet"/>
      <w:lvlText w:val=""/>
      <w:lvlJc w:val="left"/>
      <w:pPr>
        <w:ind w:left="6480" w:hanging="360"/>
      </w:pPr>
      <w:rPr>
        <w:rFonts w:ascii="Wingdings" w:hAnsi="Wingdings" w:hint="default"/>
      </w:rPr>
    </w:lvl>
  </w:abstractNum>
  <w:abstractNum w:abstractNumId="6" w15:restartNumberingAfterBreak="0">
    <w:nsid w:val="1EDB00CA"/>
    <w:multiLevelType w:val="hybridMultilevel"/>
    <w:tmpl w:val="93D0326A"/>
    <w:lvl w:ilvl="0" w:tplc="862835FE">
      <w:start w:val="1"/>
      <w:numFmt w:val="bullet"/>
      <w:lvlText w:val=""/>
      <w:lvlJc w:val="left"/>
      <w:pPr>
        <w:ind w:left="879" w:hanging="360"/>
      </w:pPr>
      <w:rPr>
        <w:rFonts w:ascii="Symbol" w:hAnsi="Symbol" w:hint="default"/>
      </w:rPr>
    </w:lvl>
    <w:lvl w:ilvl="1" w:tplc="B6B4B174" w:tentative="1">
      <w:start w:val="1"/>
      <w:numFmt w:val="bullet"/>
      <w:lvlText w:val="o"/>
      <w:lvlJc w:val="left"/>
      <w:pPr>
        <w:ind w:left="1599" w:hanging="360"/>
      </w:pPr>
      <w:rPr>
        <w:rFonts w:ascii="Courier New" w:hAnsi="Courier New" w:cs="Courier New" w:hint="default"/>
      </w:rPr>
    </w:lvl>
    <w:lvl w:ilvl="2" w:tplc="5AF6FD70" w:tentative="1">
      <w:start w:val="1"/>
      <w:numFmt w:val="bullet"/>
      <w:lvlText w:val=""/>
      <w:lvlJc w:val="left"/>
      <w:pPr>
        <w:ind w:left="2319" w:hanging="360"/>
      </w:pPr>
      <w:rPr>
        <w:rFonts w:ascii="Wingdings" w:hAnsi="Wingdings" w:hint="default"/>
      </w:rPr>
    </w:lvl>
    <w:lvl w:ilvl="3" w:tplc="38D4709A" w:tentative="1">
      <w:start w:val="1"/>
      <w:numFmt w:val="bullet"/>
      <w:lvlText w:val=""/>
      <w:lvlJc w:val="left"/>
      <w:pPr>
        <w:ind w:left="3039" w:hanging="360"/>
      </w:pPr>
      <w:rPr>
        <w:rFonts w:ascii="Symbol" w:hAnsi="Symbol" w:hint="default"/>
      </w:rPr>
    </w:lvl>
    <w:lvl w:ilvl="4" w:tplc="42F625BC" w:tentative="1">
      <w:start w:val="1"/>
      <w:numFmt w:val="bullet"/>
      <w:lvlText w:val="o"/>
      <w:lvlJc w:val="left"/>
      <w:pPr>
        <w:ind w:left="3759" w:hanging="360"/>
      </w:pPr>
      <w:rPr>
        <w:rFonts w:ascii="Courier New" w:hAnsi="Courier New" w:cs="Courier New" w:hint="default"/>
      </w:rPr>
    </w:lvl>
    <w:lvl w:ilvl="5" w:tplc="E4DC641C" w:tentative="1">
      <w:start w:val="1"/>
      <w:numFmt w:val="bullet"/>
      <w:lvlText w:val=""/>
      <w:lvlJc w:val="left"/>
      <w:pPr>
        <w:ind w:left="4479" w:hanging="360"/>
      </w:pPr>
      <w:rPr>
        <w:rFonts w:ascii="Wingdings" w:hAnsi="Wingdings" w:hint="default"/>
      </w:rPr>
    </w:lvl>
    <w:lvl w:ilvl="6" w:tplc="DD640172" w:tentative="1">
      <w:start w:val="1"/>
      <w:numFmt w:val="bullet"/>
      <w:lvlText w:val=""/>
      <w:lvlJc w:val="left"/>
      <w:pPr>
        <w:ind w:left="5199" w:hanging="360"/>
      </w:pPr>
      <w:rPr>
        <w:rFonts w:ascii="Symbol" w:hAnsi="Symbol" w:hint="default"/>
      </w:rPr>
    </w:lvl>
    <w:lvl w:ilvl="7" w:tplc="C3AADF56" w:tentative="1">
      <w:start w:val="1"/>
      <w:numFmt w:val="bullet"/>
      <w:lvlText w:val="o"/>
      <w:lvlJc w:val="left"/>
      <w:pPr>
        <w:ind w:left="5919" w:hanging="360"/>
      </w:pPr>
      <w:rPr>
        <w:rFonts w:ascii="Courier New" w:hAnsi="Courier New" w:cs="Courier New" w:hint="default"/>
      </w:rPr>
    </w:lvl>
    <w:lvl w:ilvl="8" w:tplc="A5901F0E" w:tentative="1">
      <w:start w:val="1"/>
      <w:numFmt w:val="bullet"/>
      <w:lvlText w:val=""/>
      <w:lvlJc w:val="left"/>
      <w:pPr>
        <w:ind w:left="6639" w:hanging="360"/>
      </w:pPr>
      <w:rPr>
        <w:rFonts w:ascii="Wingdings" w:hAnsi="Wingdings" w:hint="default"/>
      </w:rPr>
    </w:lvl>
  </w:abstractNum>
  <w:abstractNum w:abstractNumId="7" w15:restartNumberingAfterBreak="0">
    <w:nsid w:val="207F6E11"/>
    <w:multiLevelType w:val="hybridMultilevel"/>
    <w:tmpl w:val="9BEC3C90"/>
    <w:lvl w:ilvl="0" w:tplc="90C0A516">
      <w:start w:val="1"/>
      <w:numFmt w:val="bullet"/>
      <w:lvlText w:val=""/>
      <w:lvlJc w:val="left"/>
      <w:pPr>
        <w:ind w:left="720" w:hanging="360"/>
      </w:pPr>
      <w:rPr>
        <w:rFonts w:ascii="Symbol" w:hAnsi="Symbol" w:hint="default"/>
      </w:rPr>
    </w:lvl>
    <w:lvl w:ilvl="1" w:tplc="A51C9FC8" w:tentative="1">
      <w:start w:val="1"/>
      <w:numFmt w:val="bullet"/>
      <w:lvlText w:val="o"/>
      <w:lvlJc w:val="left"/>
      <w:pPr>
        <w:ind w:left="1440" w:hanging="360"/>
      </w:pPr>
      <w:rPr>
        <w:rFonts w:ascii="Courier New" w:hAnsi="Courier New" w:cs="Courier New" w:hint="default"/>
      </w:rPr>
    </w:lvl>
    <w:lvl w:ilvl="2" w:tplc="6AF0116A" w:tentative="1">
      <w:start w:val="1"/>
      <w:numFmt w:val="bullet"/>
      <w:lvlText w:val=""/>
      <w:lvlJc w:val="left"/>
      <w:pPr>
        <w:ind w:left="2160" w:hanging="360"/>
      </w:pPr>
      <w:rPr>
        <w:rFonts w:ascii="Wingdings" w:hAnsi="Wingdings" w:hint="default"/>
      </w:rPr>
    </w:lvl>
    <w:lvl w:ilvl="3" w:tplc="74F20180" w:tentative="1">
      <w:start w:val="1"/>
      <w:numFmt w:val="bullet"/>
      <w:lvlText w:val=""/>
      <w:lvlJc w:val="left"/>
      <w:pPr>
        <w:ind w:left="2880" w:hanging="360"/>
      </w:pPr>
      <w:rPr>
        <w:rFonts w:ascii="Symbol" w:hAnsi="Symbol" w:hint="default"/>
      </w:rPr>
    </w:lvl>
    <w:lvl w:ilvl="4" w:tplc="E3AE0EB4" w:tentative="1">
      <w:start w:val="1"/>
      <w:numFmt w:val="bullet"/>
      <w:lvlText w:val="o"/>
      <w:lvlJc w:val="left"/>
      <w:pPr>
        <w:ind w:left="3600" w:hanging="360"/>
      </w:pPr>
      <w:rPr>
        <w:rFonts w:ascii="Courier New" w:hAnsi="Courier New" w:cs="Courier New" w:hint="default"/>
      </w:rPr>
    </w:lvl>
    <w:lvl w:ilvl="5" w:tplc="79E0E9F2" w:tentative="1">
      <w:start w:val="1"/>
      <w:numFmt w:val="bullet"/>
      <w:lvlText w:val=""/>
      <w:lvlJc w:val="left"/>
      <w:pPr>
        <w:ind w:left="4320" w:hanging="360"/>
      </w:pPr>
      <w:rPr>
        <w:rFonts w:ascii="Wingdings" w:hAnsi="Wingdings" w:hint="default"/>
      </w:rPr>
    </w:lvl>
    <w:lvl w:ilvl="6" w:tplc="A8704848" w:tentative="1">
      <w:start w:val="1"/>
      <w:numFmt w:val="bullet"/>
      <w:lvlText w:val=""/>
      <w:lvlJc w:val="left"/>
      <w:pPr>
        <w:ind w:left="5040" w:hanging="360"/>
      </w:pPr>
      <w:rPr>
        <w:rFonts w:ascii="Symbol" w:hAnsi="Symbol" w:hint="default"/>
      </w:rPr>
    </w:lvl>
    <w:lvl w:ilvl="7" w:tplc="58C27A58" w:tentative="1">
      <w:start w:val="1"/>
      <w:numFmt w:val="bullet"/>
      <w:lvlText w:val="o"/>
      <w:lvlJc w:val="left"/>
      <w:pPr>
        <w:ind w:left="5760" w:hanging="360"/>
      </w:pPr>
      <w:rPr>
        <w:rFonts w:ascii="Courier New" w:hAnsi="Courier New" w:cs="Courier New" w:hint="default"/>
      </w:rPr>
    </w:lvl>
    <w:lvl w:ilvl="8" w:tplc="14DA4CE8" w:tentative="1">
      <w:start w:val="1"/>
      <w:numFmt w:val="bullet"/>
      <w:lvlText w:val=""/>
      <w:lvlJc w:val="left"/>
      <w:pPr>
        <w:ind w:left="6480" w:hanging="360"/>
      </w:pPr>
      <w:rPr>
        <w:rFonts w:ascii="Wingdings" w:hAnsi="Wingdings" w:hint="default"/>
      </w:rPr>
    </w:lvl>
  </w:abstractNum>
  <w:abstractNum w:abstractNumId="8" w15:restartNumberingAfterBreak="0">
    <w:nsid w:val="21167645"/>
    <w:multiLevelType w:val="hybridMultilevel"/>
    <w:tmpl w:val="04102C88"/>
    <w:lvl w:ilvl="0" w:tplc="E2E650F8">
      <w:start w:val="1"/>
      <w:numFmt w:val="bullet"/>
      <w:lvlText w:val=""/>
      <w:lvlJc w:val="left"/>
      <w:pPr>
        <w:ind w:left="720" w:hanging="360"/>
      </w:pPr>
      <w:rPr>
        <w:rFonts w:ascii="Symbol" w:hAnsi="Symbol" w:hint="default"/>
      </w:rPr>
    </w:lvl>
    <w:lvl w:ilvl="1" w:tplc="BAD0342C" w:tentative="1">
      <w:start w:val="1"/>
      <w:numFmt w:val="bullet"/>
      <w:lvlText w:val="o"/>
      <w:lvlJc w:val="left"/>
      <w:pPr>
        <w:ind w:left="1598" w:hanging="360"/>
      </w:pPr>
      <w:rPr>
        <w:rFonts w:ascii="Courier New" w:hAnsi="Courier New" w:cs="Courier New" w:hint="default"/>
      </w:rPr>
    </w:lvl>
    <w:lvl w:ilvl="2" w:tplc="E648DC86" w:tentative="1">
      <w:start w:val="1"/>
      <w:numFmt w:val="bullet"/>
      <w:lvlText w:val=""/>
      <w:lvlJc w:val="left"/>
      <w:pPr>
        <w:ind w:left="2318" w:hanging="360"/>
      </w:pPr>
      <w:rPr>
        <w:rFonts w:ascii="Wingdings" w:hAnsi="Wingdings" w:hint="default"/>
      </w:rPr>
    </w:lvl>
    <w:lvl w:ilvl="3" w:tplc="BB4CFAAE" w:tentative="1">
      <w:start w:val="1"/>
      <w:numFmt w:val="bullet"/>
      <w:lvlText w:val=""/>
      <w:lvlJc w:val="left"/>
      <w:pPr>
        <w:ind w:left="3038" w:hanging="360"/>
      </w:pPr>
      <w:rPr>
        <w:rFonts w:ascii="Symbol" w:hAnsi="Symbol" w:hint="default"/>
      </w:rPr>
    </w:lvl>
    <w:lvl w:ilvl="4" w:tplc="9F02ABE6" w:tentative="1">
      <w:start w:val="1"/>
      <w:numFmt w:val="bullet"/>
      <w:lvlText w:val="o"/>
      <w:lvlJc w:val="left"/>
      <w:pPr>
        <w:ind w:left="3758" w:hanging="360"/>
      </w:pPr>
      <w:rPr>
        <w:rFonts w:ascii="Courier New" w:hAnsi="Courier New" w:cs="Courier New" w:hint="default"/>
      </w:rPr>
    </w:lvl>
    <w:lvl w:ilvl="5" w:tplc="3364136A" w:tentative="1">
      <w:start w:val="1"/>
      <w:numFmt w:val="bullet"/>
      <w:lvlText w:val=""/>
      <w:lvlJc w:val="left"/>
      <w:pPr>
        <w:ind w:left="4478" w:hanging="360"/>
      </w:pPr>
      <w:rPr>
        <w:rFonts w:ascii="Wingdings" w:hAnsi="Wingdings" w:hint="default"/>
      </w:rPr>
    </w:lvl>
    <w:lvl w:ilvl="6" w:tplc="1C64943A" w:tentative="1">
      <w:start w:val="1"/>
      <w:numFmt w:val="bullet"/>
      <w:lvlText w:val=""/>
      <w:lvlJc w:val="left"/>
      <w:pPr>
        <w:ind w:left="5198" w:hanging="360"/>
      </w:pPr>
      <w:rPr>
        <w:rFonts w:ascii="Symbol" w:hAnsi="Symbol" w:hint="default"/>
      </w:rPr>
    </w:lvl>
    <w:lvl w:ilvl="7" w:tplc="0810C2C6" w:tentative="1">
      <w:start w:val="1"/>
      <w:numFmt w:val="bullet"/>
      <w:lvlText w:val="o"/>
      <w:lvlJc w:val="left"/>
      <w:pPr>
        <w:ind w:left="5918" w:hanging="360"/>
      </w:pPr>
      <w:rPr>
        <w:rFonts w:ascii="Courier New" w:hAnsi="Courier New" w:cs="Courier New" w:hint="default"/>
      </w:rPr>
    </w:lvl>
    <w:lvl w:ilvl="8" w:tplc="BB1CC00A" w:tentative="1">
      <w:start w:val="1"/>
      <w:numFmt w:val="bullet"/>
      <w:lvlText w:val=""/>
      <w:lvlJc w:val="left"/>
      <w:pPr>
        <w:ind w:left="6638" w:hanging="360"/>
      </w:pPr>
      <w:rPr>
        <w:rFonts w:ascii="Wingdings" w:hAnsi="Wingdings" w:hint="default"/>
      </w:rPr>
    </w:lvl>
  </w:abstractNum>
  <w:abstractNum w:abstractNumId="9" w15:restartNumberingAfterBreak="0">
    <w:nsid w:val="282A1A99"/>
    <w:multiLevelType w:val="multilevel"/>
    <w:tmpl w:val="0790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DD3184"/>
    <w:multiLevelType w:val="hybridMultilevel"/>
    <w:tmpl w:val="BC62B112"/>
    <w:lvl w:ilvl="0" w:tplc="EF3EE088">
      <w:start w:val="1"/>
      <w:numFmt w:val="bullet"/>
      <w:lvlText w:val=""/>
      <w:lvlJc w:val="left"/>
      <w:pPr>
        <w:ind w:left="880" w:hanging="360"/>
      </w:pPr>
      <w:rPr>
        <w:rFonts w:ascii="Symbol" w:hAnsi="Symbol" w:hint="default"/>
      </w:rPr>
    </w:lvl>
    <w:lvl w:ilvl="1" w:tplc="775EC56E" w:tentative="1">
      <w:start w:val="1"/>
      <w:numFmt w:val="bullet"/>
      <w:lvlText w:val="o"/>
      <w:lvlJc w:val="left"/>
      <w:pPr>
        <w:ind w:left="1600" w:hanging="360"/>
      </w:pPr>
      <w:rPr>
        <w:rFonts w:ascii="Courier New" w:hAnsi="Courier New" w:cs="Courier New" w:hint="default"/>
      </w:rPr>
    </w:lvl>
    <w:lvl w:ilvl="2" w:tplc="BBE25F1E" w:tentative="1">
      <w:start w:val="1"/>
      <w:numFmt w:val="bullet"/>
      <w:lvlText w:val=""/>
      <w:lvlJc w:val="left"/>
      <w:pPr>
        <w:ind w:left="2320" w:hanging="360"/>
      </w:pPr>
      <w:rPr>
        <w:rFonts w:ascii="Wingdings" w:hAnsi="Wingdings" w:hint="default"/>
      </w:rPr>
    </w:lvl>
    <w:lvl w:ilvl="3" w:tplc="906ADEAA" w:tentative="1">
      <w:start w:val="1"/>
      <w:numFmt w:val="bullet"/>
      <w:lvlText w:val=""/>
      <w:lvlJc w:val="left"/>
      <w:pPr>
        <w:ind w:left="3040" w:hanging="360"/>
      </w:pPr>
      <w:rPr>
        <w:rFonts w:ascii="Symbol" w:hAnsi="Symbol" w:hint="default"/>
      </w:rPr>
    </w:lvl>
    <w:lvl w:ilvl="4" w:tplc="DB944672" w:tentative="1">
      <w:start w:val="1"/>
      <w:numFmt w:val="bullet"/>
      <w:lvlText w:val="o"/>
      <w:lvlJc w:val="left"/>
      <w:pPr>
        <w:ind w:left="3760" w:hanging="360"/>
      </w:pPr>
      <w:rPr>
        <w:rFonts w:ascii="Courier New" w:hAnsi="Courier New" w:cs="Courier New" w:hint="default"/>
      </w:rPr>
    </w:lvl>
    <w:lvl w:ilvl="5" w:tplc="174C0C28" w:tentative="1">
      <w:start w:val="1"/>
      <w:numFmt w:val="bullet"/>
      <w:lvlText w:val=""/>
      <w:lvlJc w:val="left"/>
      <w:pPr>
        <w:ind w:left="4480" w:hanging="360"/>
      </w:pPr>
      <w:rPr>
        <w:rFonts w:ascii="Wingdings" w:hAnsi="Wingdings" w:hint="default"/>
      </w:rPr>
    </w:lvl>
    <w:lvl w:ilvl="6" w:tplc="A2DC5DA0" w:tentative="1">
      <w:start w:val="1"/>
      <w:numFmt w:val="bullet"/>
      <w:lvlText w:val=""/>
      <w:lvlJc w:val="left"/>
      <w:pPr>
        <w:ind w:left="5200" w:hanging="360"/>
      </w:pPr>
      <w:rPr>
        <w:rFonts w:ascii="Symbol" w:hAnsi="Symbol" w:hint="default"/>
      </w:rPr>
    </w:lvl>
    <w:lvl w:ilvl="7" w:tplc="2E2A8928" w:tentative="1">
      <w:start w:val="1"/>
      <w:numFmt w:val="bullet"/>
      <w:lvlText w:val="o"/>
      <w:lvlJc w:val="left"/>
      <w:pPr>
        <w:ind w:left="5920" w:hanging="360"/>
      </w:pPr>
      <w:rPr>
        <w:rFonts w:ascii="Courier New" w:hAnsi="Courier New" w:cs="Courier New" w:hint="default"/>
      </w:rPr>
    </w:lvl>
    <w:lvl w:ilvl="8" w:tplc="40DCB804" w:tentative="1">
      <w:start w:val="1"/>
      <w:numFmt w:val="bullet"/>
      <w:lvlText w:val=""/>
      <w:lvlJc w:val="left"/>
      <w:pPr>
        <w:ind w:left="6640" w:hanging="360"/>
      </w:pPr>
      <w:rPr>
        <w:rFonts w:ascii="Wingdings" w:hAnsi="Wingdings" w:hint="default"/>
      </w:rPr>
    </w:lvl>
  </w:abstractNum>
  <w:abstractNum w:abstractNumId="11" w15:restartNumberingAfterBreak="0">
    <w:nsid w:val="55642AC6"/>
    <w:multiLevelType w:val="multilevel"/>
    <w:tmpl w:val="74A44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264D3F"/>
    <w:multiLevelType w:val="hybridMultilevel"/>
    <w:tmpl w:val="632CF704"/>
    <w:lvl w:ilvl="0" w:tplc="BB543ED8">
      <w:start w:val="1"/>
      <w:numFmt w:val="bullet"/>
      <w:lvlText w:val=""/>
      <w:lvlJc w:val="left"/>
      <w:pPr>
        <w:ind w:left="880" w:hanging="360"/>
      </w:pPr>
      <w:rPr>
        <w:rFonts w:ascii="Symbol" w:hAnsi="Symbol" w:hint="default"/>
      </w:rPr>
    </w:lvl>
    <w:lvl w:ilvl="1" w:tplc="45CE83AC" w:tentative="1">
      <w:start w:val="1"/>
      <w:numFmt w:val="bullet"/>
      <w:lvlText w:val="o"/>
      <w:lvlJc w:val="left"/>
      <w:pPr>
        <w:ind w:left="1600" w:hanging="360"/>
      </w:pPr>
      <w:rPr>
        <w:rFonts w:ascii="Courier New" w:hAnsi="Courier New" w:cs="Courier New" w:hint="default"/>
      </w:rPr>
    </w:lvl>
    <w:lvl w:ilvl="2" w:tplc="E7AC3C50" w:tentative="1">
      <w:start w:val="1"/>
      <w:numFmt w:val="bullet"/>
      <w:lvlText w:val=""/>
      <w:lvlJc w:val="left"/>
      <w:pPr>
        <w:ind w:left="2320" w:hanging="360"/>
      </w:pPr>
      <w:rPr>
        <w:rFonts w:ascii="Wingdings" w:hAnsi="Wingdings" w:hint="default"/>
      </w:rPr>
    </w:lvl>
    <w:lvl w:ilvl="3" w:tplc="3E0474A6" w:tentative="1">
      <w:start w:val="1"/>
      <w:numFmt w:val="bullet"/>
      <w:lvlText w:val=""/>
      <w:lvlJc w:val="left"/>
      <w:pPr>
        <w:ind w:left="3040" w:hanging="360"/>
      </w:pPr>
      <w:rPr>
        <w:rFonts w:ascii="Symbol" w:hAnsi="Symbol" w:hint="default"/>
      </w:rPr>
    </w:lvl>
    <w:lvl w:ilvl="4" w:tplc="7652A520" w:tentative="1">
      <w:start w:val="1"/>
      <w:numFmt w:val="bullet"/>
      <w:lvlText w:val="o"/>
      <w:lvlJc w:val="left"/>
      <w:pPr>
        <w:ind w:left="3760" w:hanging="360"/>
      </w:pPr>
      <w:rPr>
        <w:rFonts w:ascii="Courier New" w:hAnsi="Courier New" w:cs="Courier New" w:hint="default"/>
      </w:rPr>
    </w:lvl>
    <w:lvl w:ilvl="5" w:tplc="6DA4B6DE" w:tentative="1">
      <w:start w:val="1"/>
      <w:numFmt w:val="bullet"/>
      <w:lvlText w:val=""/>
      <w:lvlJc w:val="left"/>
      <w:pPr>
        <w:ind w:left="4480" w:hanging="360"/>
      </w:pPr>
      <w:rPr>
        <w:rFonts w:ascii="Wingdings" w:hAnsi="Wingdings" w:hint="default"/>
      </w:rPr>
    </w:lvl>
    <w:lvl w:ilvl="6" w:tplc="162839A2" w:tentative="1">
      <w:start w:val="1"/>
      <w:numFmt w:val="bullet"/>
      <w:lvlText w:val=""/>
      <w:lvlJc w:val="left"/>
      <w:pPr>
        <w:ind w:left="5200" w:hanging="360"/>
      </w:pPr>
      <w:rPr>
        <w:rFonts w:ascii="Symbol" w:hAnsi="Symbol" w:hint="default"/>
      </w:rPr>
    </w:lvl>
    <w:lvl w:ilvl="7" w:tplc="5A804364" w:tentative="1">
      <w:start w:val="1"/>
      <w:numFmt w:val="bullet"/>
      <w:lvlText w:val="o"/>
      <w:lvlJc w:val="left"/>
      <w:pPr>
        <w:ind w:left="5920" w:hanging="360"/>
      </w:pPr>
      <w:rPr>
        <w:rFonts w:ascii="Courier New" w:hAnsi="Courier New" w:cs="Courier New" w:hint="default"/>
      </w:rPr>
    </w:lvl>
    <w:lvl w:ilvl="8" w:tplc="E4AE9484" w:tentative="1">
      <w:start w:val="1"/>
      <w:numFmt w:val="bullet"/>
      <w:lvlText w:val=""/>
      <w:lvlJc w:val="left"/>
      <w:pPr>
        <w:ind w:left="6640" w:hanging="360"/>
      </w:pPr>
      <w:rPr>
        <w:rFonts w:ascii="Wingdings" w:hAnsi="Wingdings" w:hint="default"/>
      </w:rPr>
    </w:lvl>
  </w:abstractNum>
  <w:abstractNum w:abstractNumId="13" w15:restartNumberingAfterBreak="0">
    <w:nsid w:val="622456BC"/>
    <w:multiLevelType w:val="hybridMultilevel"/>
    <w:tmpl w:val="528EA220"/>
    <w:lvl w:ilvl="0" w:tplc="253CFCAE">
      <w:start w:val="1"/>
      <w:numFmt w:val="bullet"/>
      <w:lvlText w:val=""/>
      <w:lvlJc w:val="left"/>
      <w:pPr>
        <w:ind w:left="878" w:hanging="360"/>
      </w:pPr>
      <w:rPr>
        <w:rFonts w:ascii="Symbol" w:hAnsi="Symbol" w:hint="default"/>
      </w:rPr>
    </w:lvl>
    <w:lvl w:ilvl="1" w:tplc="2884A92A" w:tentative="1">
      <w:start w:val="1"/>
      <w:numFmt w:val="bullet"/>
      <w:lvlText w:val="o"/>
      <w:lvlJc w:val="left"/>
      <w:pPr>
        <w:ind w:left="1598" w:hanging="360"/>
      </w:pPr>
      <w:rPr>
        <w:rFonts w:ascii="Courier New" w:hAnsi="Courier New" w:cs="Courier New" w:hint="default"/>
      </w:rPr>
    </w:lvl>
    <w:lvl w:ilvl="2" w:tplc="60FC11C2" w:tentative="1">
      <w:start w:val="1"/>
      <w:numFmt w:val="bullet"/>
      <w:lvlText w:val=""/>
      <w:lvlJc w:val="left"/>
      <w:pPr>
        <w:ind w:left="2318" w:hanging="360"/>
      </w:pPr>
      <w:rPr>
        <w:rFonts w:ascii="Wingdings" w:hAnsi="Wingdings" w:hint="default"/>
      </w:rPr>
    </w:lvl>
    <w:lvl w:ilvl="3" w:tplc="88FE143C" w:tentative="1">
      <w:start w:val="1"/>
      <w:numFmt w:val="bullet"/>
      <w:lvlText w:val=""/>
      <w:lvlJc w:val="left"/>
      <w:pPr>
        <w:ind w:left="3038" w:hanging="360"/>
      </w:pPr>
      <w:rPr>
        <w:rFonts w:ascii="Symbol" w:hAnsi="Symbol" w:hint="default"/>
      </w:rPr>
    </w:lvl>
    <w:lvl w:ilvl="4" w:tplc="7F6CCEA6" w:tentative="1">
      <w:start w:val="1"/>
      <w:numFmt w:val="bullet"/>
      <w:lvlText w:val="o"/>
      <w:lvlJc w:val="left"/>
      <w:pPr>
        <w:ind w:left="3758" w:hanging="360"/>
      </w:pPr>
      <w:rPr>
        <w:rFonts w:ascii="Courier New" w:hAnsi="Courier New" w:cs="Courier New" w:hint="default"/>
      </w:rPr>
    </w:lvl>
    <w:lvl w:ilvl="5" w:tplc="6136C65A" w:tentative="1">
      <w:start w:val="1"/>
      <w:numFmt w:val="bullet"/>
      <w:lvlText w:val=""/>
      <w:lvlJc w:val="left"/>
      <w:pPr>
        <w:ind w:left="4478" w:hanging="360"/>
      </w:pPr>
      <w:rPr>
        <w:rFonts w:ascii="Wingdings" w:hAnsi="Wingdings" w:hint="default"/>
      </w:rPr>
    </w:lvl>
    <w:lvl w:ilvl="6" w:tplc="03CAAE62" w:tentative="1">
      <w:start w:val="1"/>
      <w:numFmt w:val="bullet"/>
      <w:lvlText w:val=""/>
      <w:lvlJc w:val="left"/>
      <w:pPr>
        <w:ind w:left="5198" w:hanging="360"/>
      </w:pPr>
      <w:rPr>
        <w:rFonts w:ascii="Symbol" w:hAnsi="Symbol" w:hint="default"/>
      </w:rPr>
    </w:lvl>
    <w:lvl w:ilvl="7" w:tplc="6A3A94AE" w:tentative="1">
      <w:start w:val="1"/>
      <w:numFmt w:val="bullet"/>
      <w:lvlText w:val="o"/>
      <w:lvlJc w:val="left"/>
      <w:pPr>
        <w:ind w:left="5918" w:hanging="360"/>
      </w:pPr>
      <w:rPr>
        <w:rFonts w:ascii="Courier New" w:hAnsi="Courier New" w:cs="Courier New" w:hint="default"/>
      </w:rPr>
    </w:lvl>
    <w:lvl w:ilvl="8" w:tplc="3CE0E7DA" w:tentative="1">
      <w:start w:val="1"/>
      <w:numFmt w:val="bullet"/>
      <w:lvlText w:val=""/>
      <w:lvlJc w:val="left"/>
      <w:pPr>
        <w:ind w:left="6638" w:hanging="360"/>
      </w:pPr>
      <w:rPr>
        <w:rFonts w:ascii="Wingdings" w:hAnsi="Wingdings" w:hint="default"/>
      </w:rPr>
    </w:lvl>
  </w:abstractNum>
  <w:abstractNum w:abstractNumId="14" w15:restartNumberingAfterBreak="0">
    <w:nsid w:val="63A2110A"/>
    <w:multiLevelType w:val="hybridMultilevel"/>
    <w:tmpl w:val="CD245CA2"/>
    <w:lvl w:ilvl="0" w:tplc="1DD6DE8A">
      <w:start w:val="1"/>
      <w:numFmt w:val="decimal"/>
      <w:lvlText w:val="%1."/>
      <w:lvlJc w:val="left"/>
      <w:pPr>
        <w:ind w:left="878" w:hanging="360"/>
      </w:pPr>
      <w:rPr>
        <w:rFonts w:hint="default"/>
      </w:rPr>
    </w:lvl>
    <w:lvl w:ilvl="1" w:tplc="E51C24CA" w:tentative="1">
      <w:start w:val="1"/>
      <w:numFmt w:val="bullet"/>
      <w:lvlText w:val="o"/>
      <w:lvlJc w:val="left"/>
      <w:pPr>
        <w:ind w:left="1598" w:hanging="360"/>
      </w:pPr>
      <w:rPr>
        <w:rFonts w:ascii="Courier New" w:hAnsi="Courier New" w:cs="Courier New" w:hint="default"/>
      </w:rPr>
    </w:lvl>
    <w:lvl w:ilvl="2" w:tplc="DCF2B646" w:tentative="1">
      <w:start w:val="1"/>
      <w:numFmt w:val="bullet"/>
      <w:lvlText w:val=""/>
      <w:lvlJc w:val="left"/>
      <w:pPr>
        <w:ind w:left="2318" w:hanging="360"/>
      </w:pPr>
      <w:rPr>
        <w:rFonts w:ascii="Wingdings" w:hAnsi="Wingdings" w:hint="default"/>
      </w:rPr>
    </w:lvl>
    <w:lvl w:ilvl="3" w:tplc="23248BEC" w:tentative="1">
      <w:start w:val="1"/>
      <w:numFmt w:val="bullet"/>
      <w:lvlText w:val=""/>
      <w:lvlJc w:val="left"/>
      <w:pPr>
        <w:ind w:left="3038" w:hanging="360"/>
      </w:pPr>
      <w:rPr>
        <w:rFonts w:ascii="Symbol" w:hAnsi="Symbol" w:hint="default"/>
      </w:rPr>
    </w:lvl>
    <w:lvl w:ilvl="4" w:tplc="3E5226BE" w:tentative="1">
      <w:start w:val="1"/>
      <w:numFmt w:val="bullet"/>
      <w:lvlText w:val="o"/>
      <w:lvlJc w:val="left"/>
      <w:pPr>
        <w:ind w:left="3758" w:hanging="360"/>
      </w:pPr>
      <w:rPr>
        <w:rFonts w:ascii="Courier New" w:hAnsi="Courier New" w:cs="Courier New" w:hint="default"/>
      </w:rPr>
    </w:lvl>
    <w:lvl w:ilvl="5" w:tplc="B56C6C3A" w:tentative="1">
      <w:start w:val="1"/>
      <w:numFmt w:val="bullet"/>
      <w:lvlText w:val=""/>
      <w:lvlJc w:val="left"/>
      <w:pPr>
        <w:ind w:left="4478" w:hanging="360"/>
      </w:pPr>
      <w:rPr>
        <w:rFonts w:ascii="Wingdings" w:hAnsi="Wingdings" w:hint="default"/>
      </w:rPr>
    </w:lvl>
    <w:lvl w:ilvl="6" w:tplc="714AB810" w:tentative="1">
      <w:start w:val="1"/>
      <w:numFmt w:val="bullet"/>
      <w:lvlText w:val=""/>
      <w:lvlJc w:val="left"/>
      <w:pPr>
        <w:ind w:left="5198" w:hanging="360"/>
      </w:pPr>
      <w:rPr>
        <w:rFonts w:ascii="Symbol" w:hAnsi="Symbol" w:hint="default"/>
      </w:rPr>
    </w:lvl>
    <w:lvl w:ilvl="7" w:tplc="E8769AB4" w:tentative="1">
      <w:start w:val="1"/>
      <w:numFmt w:val="bullet"/>
      <w:lvlText w:val="o"/>
      <w:lvlJc w:val="left"/>
      <w:pPr>
        <w:ind w:left="5918" w:hanging="360"/>
      </w:pPr>
      <w:rPr>
        <w:rFonts w:ascii="Courier New" w:hAnsi="Courier New" w:cs="Courier New" w:hint="default"/>
      </w:rPr>
    </w:lvl>
    <w:lvl w:ilvl="8" w:tplc="5ABC4400" w:tentative="1">
      <w:start w:val="1"/>
      <w:numFmt w:val="bullet"/>
      <w:lvlText w:val=""/>
      <w:lvlJc w:val="left"/>
      <w:pPr>
        <w:ind w:left="6638" w:hanging="360"/>
      </w:pPr>
      <w:rPr>
        <w:rFonts w:ascii="Wingdings" w:hAnsi="Wingdings" w:hint="default"/>
      </w:rPr>
    </w:lvl>
  </w:abstractNum>
  <w:abstractNum w:abstractNumId="15" w15:restartNumberingAfterBreak="0">
    <w:nsid w:val="66424D1F"/>
    <w:multiLevelType w:val="multilevel"/>
    <w:tmpl w:val="EB80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F23192"/>
    <w:multiLevelType w:val="multilevel"/>
    <w:tmpl w:val="DFC6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530FA4"/>
    <w:multiLevelType w:val="hybridMultilevel"/>
    <w:tmpl w:val="8E086522"/>
    <w:lvl w:ilvl="0" w:tplc="4B66FFCA">
      <w:start w:val="1"/>
      <w:numFmt w:val="decimal"/>
      <w:lvlText w:val="%1."/>
      <w:lvlJc w:val="left"/>
      <w:pPr>
        <w:ind w:left="879" w:hanging="360"/>
      </w:pPr>
    </w:lvl>
    <w:lvl w:ilvl="1" w:tplc="7BC49510" w:tentative="1">
      <w:start w:val="1"/>
      <w:numFmt w:val="lowerLetter"/>
      <w:lvlText w:val="%2."/>
      <w:lvlJc w:val="left"/>
      <w:pPr>
        <w:ind w:left="1599" w:hanging="360"/>
      </w:pPr>
    </w:lvl>
    <w:lvl w:ilvl="2" w:tplc="161692C0" w:tentative="1">
      <w:start w:val="1"/>
      <w:numFmt w:val="lowerRoman"/>
      <w:lvlText w:val="%3."/>
      <w:lvlJc w:val="right"/>
      <w:pPr>
        <w:ind w:left="2319" w:hanging="180"/>
      </w:pPr>
    </w:lvl>
    <w:lvl w:ilvl="3" w:tplc="7D56E216" w:tentative="1">
      <w:start w:val="1"/>
      <w:numFmt w:val="decimal"/>
      <w:lvlText w:val="%4."/>
      <w:lvlJc w:val="left"/>
      <w:pPr>
        <w:ind w:left="3039" w:hanging="360"/>
      </w:pPr>
    </w:lvl>
    <w:lvl w:ilvl="4" w:tplc="1F6828AE" w:tentative="1">
      <w:start w:val="1"/>
      <w:numFmt w:val="lowerLetter"/>
      <w:lvlText w:val="%5."/>
      <w:lvlJc w:val="left"/>
      <w:pPr>
        <w:ind w:left="3759" w:hanging="360"/>
      </w:pPr>
    </w:lvl>
    <w:lvl w:ilvl="5" w:tplc="14B0F5B4" w:tentative="1">
      <w:start w:val="1"/>
      <w:numFmt w:val="lowerRoman"/>
      <w:lvlText w:val="%6."/>
      <w:lvlJc w:val="right"/>
      <w:pPr>
        <w:ind w:left="4479" w:hanging="180"/>
      </w:pPr>
    </w:lvl>
    <w:lvl w:ilvl="6" w:tplc="8752E3E2" w:tentative="1">
      <w:start w:val="1"/>
      <w:numFmt w:val="decimal"/>
      <w:lvlText w:val="%7."/>
      <w:lvlJc w:val="left"/>
      <w:pPr>
        <w:ind w:left="5199" w:hanging="360"/>
      </w:pPr>
    </w:lvl>
    <w:lvl w:ilvl="7" w:tplc="134A6CAA" w:tentative="1">
      <w:start w:val="1"/>
      <w:numFmt w:val="lowerLetter"/>
      <w:lvlText w:val="%8."/>
      <w:lvlJc w:val="left"/>
      <w:pPr>
        <w:ind w:left="5919" w:hanging="360"/>
      </w:pPr>
    </w:lvl>
    <w:lvl w:ilvl="8" w:tplc="2D241E3E" w:tentative="1">
      <w:start w:val="1"/>
      <w:numFmt w:val="lowerRoman"/>
      <w:lvlText w:val="%9."/>
      <w:lvlJc w:val="right"/>
      <w:pPr>
        <w:ind w:left="6639" w:hanging="180"/>
      </w:pPr>
    </w:lvl>
  </w:abstractNum>
  <w:abstractNum w:abstractNumId="18" w15:restartNumberingAfterBreak="0">
    <w:nsid w:val="7D6D08DA"/>
    <w:multiLevelType w:val="hybridMultilevel"/>
    <w:tmpl w:val="DEBA2352"/>
    <w:lvl w:ilvl="0" w:tplc="95148E72">
      <w:start w:val="1"/>
      <w:numFmt w:val="bullet"/>
      <w:lvlText w:val=""/>
      <w:lvlJc w:val="left"/>
      <w:pPr>
        <w:ind w:left="900" w:hanging="360"/>
      </w:pPr>
      <w:rPr>
        <w:rFonts w:ascii="Symbol" w:hAnsi="Symbol" w:hint="default"/>
      </w:rPr>
    </w:lvl>
    <w:lvl w:ilvl="1" w:tplc="39642FAA" w:tentative="1">
      <w:start w:val="1"/>
      <w:numFmt w:val="bullet"/>
      <w:lvlText w:val="o"/>
      <w:lvlJc w:val="left"/>
      <w:pPr>
        <w:ind w:left="1440" w:hanging="360"/>
      </w:pPr>
      <w:rPr>
        <w:rFonts w:ascii="Courier New" w:hAnsi="Courier New" w:cs="Courier New" w:hint="default"/>
      </w:rPr>
    </w:lvl>
    <w:lvl w:ilvl="2" w:tplc="1898D294" w:tentative="1">
      <w:start w:val="1"/>
      <w:numFmt w:val="bullet"/>
      <w:lvlText w:val=""/>
      <w:lvlJc w:val="left"/>
      <w:pPr>
        <w:ind w:left="2160" w:hanging="360"/>
      </w:pPr>
      <w:rPr>
        <w:rFonts w:ascii="Wingdings" w:hAnsi="Wingdings" w:hint="default"/>
      </w:rPr>
    </w:lvl>
    <w:lvl w:ilvl="3" w:tplc="34A87EFE" w:tentative="1">
      <w:start w:val="1"/>
      <w:numFmt w:val="bullet"/>
      <w:lvlText w:val=""/>
      <w:lvlJc w:val="left"/>
      <w:pPr>
        <w:ind w:left="2880" w:hanging="360"/>
      </w:pPr>
      <w:rPr>
        <w:rFonts w:ascii="Symbol" w:hAnsi="Symbol" w:hint="default"/>
      </w:rPr>
    </w:lvl>
    <w:lvl w:ilvl="4" w:tplc="768C63F4" w:tentative="1">
      <w:start w:val="1"/>
      <w:numFmt w:val="bullet"/>
      <w:lvlText w:val="o"/>
      <w:lvlJc w:val="left"/>
      <w:pPr>
        <w:ind w:left="3600" w:hanging="360"/>
      </w:pPr>
      <w:rPr>
        <w:rFonts w:ascii="Courier New" w:hAnsi="Courier New" w:cs="Courier New" w:hint="default"/>
      </w:rPr>
    </w:lvl>
    <w:lvl w:ilvl="5" w:tplc="FB1294B2" w:tentative="1">
      <w:start w:val="1"/>
      <w:numFmt w:val="bullet"/>
      <w:lvlText w:val=""/>
      <w:lvlJc w:val="left"/>
      <w:pPr>
        <w:ind w:left="4320" w:hanging="360"/>
      </w:pPr>
      <w:rPr>
        <w:rFonts w:ascii="Wingdings" w:hAnsi="Wingdings" w:hint="default"/>
      </w:rPr>
    </w:lvl>
    <w:lvl w:ilvl="6" w:tplc="E8D845A4" w:tentative="1">
      <w:start w:val="1"/>
      <w:numFmt w:val="bullet"/>
      <w:lvlText w:val=""/>
      <w:lvlJc w:val="left"/>
      <w:pPr>
        <w:ind w:left="5040" w:hanging="360"/>
      </w:pPr>
      <w:rPr>
        <w:rFonts w:ascii="Symbol" w:hAnsi="Symbol" w:hint="default"/>
      </w:rPr>
    </w:lvl>
    <w:lvl w:ilvl="7" w:tplc="0368EF34" w:tentative="1">
      <w:start w:val="1"/>
      <w:numFmt w:val="bullet"/>
      <w:lvlText w:val="o"/>
      <w:lvlJc w:val="left"/>
      <w:pPr>
        <w:ind w:left="5760" w:hanging="360"/>
      </w:pPr>
      <w:rPr>
        <w:rFonts w:ascii="Courier New" w:hAnsi="Courier New" w:cs="Courier New" w:hint="default"/>
      </w:rPr>
    </w:lvl>
    <w:lvl w:ilvl="8" w:tplc="31BEB474" w:tentative="1">
      <w:start w:val="1"/>
      <w:numFmt w:val="bullet"/>
      <w:lvlText w:val=""/>
      <w:lvlJc w:val="left"/>
      <w:pPr>
        <w:ind w:left="6480" w:hanging="360"/>
      </w:pPr>
      <w:rPr>
        <w:rFonts w:ascii="Wingdings" w:hAnsi="Wingdings" w:hint="default"/>
      </w:rPr>
    </w:lvl>
  </w:abstractNum>
  <w:num w:numId="1" w16cid:durableId="1997302462">
    <w:abstractNumId w:val="6"/>
  </w:num>
  <w:num w:numId="2" w16cid:durableId="120156814">
    <w:abstractNumId w:val="13"/>
  </w:num>
  <w:num w:numId="3" w16cid:durableId="89665038">
    <w:abstractNumId w:val="10"/>
  </w:num>
  <w:num w:numId="4" w16cid:durableId="1697776928">
    <w:abstractNumId w:val="18"/>
  </w:num>
  <w:num w:numId="5" w16cid:durableId="1224636624">
    <w:abstractNumId w:val="12"/>
  </w:num>
  <w:num w:numId="6" w16cid:durableId="1210606635">
    <w:abstractNumId w:val="1"/>
  </w:num>
  <w:num w:numId="7" w16cid:durableId="379061002">
    <w:abstractNumId w:val="17"/>
  </w:num>
  <w:num w:numId="8" w16cid:durableId="223179390">
    <w:abstractNumId w:val="7"/>
  </w:num>
  <w:num w:numId="9" w16cid:durableId="2040933781">
    <w:abstractNumId w:val="4"/>
  </w:num>
  <w:num w:numId="10" w16cid:durableId="2086800732">
    <w:abstractNumId w:val="14"/>
  </w:num>
  <w:num w:numId="11" w16cid:durableId="1218081637">
    <w:abstractNumId w:val="8"/>
  </w:num>
  <w:num w:numId="12" w16cid:durableId="1012335616">
    <w:abstractNumId w:val="2"/>
  </w:num>
  <w:num w:numId="13" w16cid:durableId="1892228914">
    <w:abstractNumId w:val="5"/>
  </w:num>
  <w:num w:numId="14" w16cid:durableId="2118988258">
    <w:abstractNumId w:val="16"/>
  </w:num>
  <w:num w:numId="15" w16cid:durableId="1232277650">
    <w:abstractNumId w:val="3"/>
  </w:num>
  <w:num w:numId="16" w16cid:durableId="187183018">
    <w:abstractNumId w:val="15"/>
  </w:num>
  <w:num w:numId="17" w16cid:durableId="365066079">
    <w:abstractNumId w:val="9"/>
  </w:num>
  <w:num w:numId="18" w16cid:durableId="203372289">
    <w:abstractNumId w:val="11"/>
  </w:num>
  <w:num w:numId="19" w16cid:durableId="418867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9F"/>
    <w:rsid w:val="0021140D"/>
    <w:rsid w:val="003F4D66"/>
    <w:rsid w:val="008A0581"/>
    <w:rsid w:val="00960C9F"/>
    <w:rsid w:val="00B97E5D"/>
    <w:rsid w:val="00BD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A913"/>
  <w15:docId w15:val="{0AF4C3ED-1C68-4BDE-92E1-5A5F54A5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066"/>
    <w:rPr>
      <w:rFonts w:ascii="Times New Roman" w:eastAsia="Times New Roman" w:hAnsi="Times New Roman" w:cs="Times New Roman"/>
    </w:rPr>
  </w:style>
  <w:style w:type="paragraph" w:styleId="Heading1">
    <w:name w:val="heading 1"/>
    <w:basedOn w:val="Normal"/>
    <w:link w:val="Heading1Char"/>
    <w:uiPriority w:val="9"/>
    <w:qFormat/>
    <w:rsid w:val="00F71750"/>
    <w:pPr>
      <w:spacing w:before="100"/>
      <w:ind w:left="160"/>
      <w:outlineLvl w:val="0"/>
    </w:pPr>
    <w:rPr>
      <w:rFonts w:ascii="Calibri" w:eastAsia="Calibri" w:hAnsi="Calibri" w:cs="Calibri"/>
      <w:b/>
      <w:bCs/>
      <w:sz w:val="30"/>
      <w:szCs w:val="30"/>
    </w:rPr>
  </w:style>
  <w:style w:type="paragraph" w:styleId="Heading2">
    <w:name w:val="heading 2"/>
    <w:basedOn w:val="Normal"/>
    <w:next w:val="Normal"/>
    <w:link w:val="Heading2Char"/>
    <w:uiPriority w:val="9"/>
    <w:semiHidden/>
    <w:unhideWhenUsed/>
    <w:qFormat/>
    <w:rsid w:val="00BD35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F7175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750"/>
    <w:rPr>
      <w:rFonts w:ascii="Calibri" w:eastAsia="Calibri" w:hAnsi="Calibri" w:cs="Calibri"/>
      <w:b/>
      <w:bCs/>
      <w:sz w:val="30"/>
      <w:szCs w:val="30"/>
      <w:lang w:bidi="en-US"/>
    </w:rPr>
  </w:style>
  <w:style w:type="paragraph" w:styleId="BodyText">
    <w:name w:val="Body Text"/>
    <w:basedOn w:val="Normal"/>
    <w:link w:val="BodyTextChar"/>
    <w:uiPriority w:val="1"/>
    <w:qFormat/>
    <w:rsid w:val="00F71750"/>
    <w:pPr>
      <w:ind w:left="160"/>
    </w:pPr>
    <w:rPr>
      <w:sz w:val="20"/>
      <w:szCs w:val="20"/>
    </w:rPr>
  </w:style>
  <w:style w:type="character" w:customStyle="1" w:styleId="BodyTextChar">
    <w:name w:val="Body Text Char"/>
    <w:basedOn w:val="DefaultParagraphFont"/>
    <w:link w:val="BodyText"/>
    <w:uiPriority w:val="1"/>
    <w:rsid w:val="00F71750"/>
    <w:rPr>
      <w:rFonts w:ascii="Cambria" w:eastAsia="Cambria" w:hAnsi="Cambria" w:cs="Cambria"/>
      <w:sz w:val="20"/>
      <w:szCs w:val="20"/>
      <w:lang w:bidi="en-US"/>
    </w:rPr>
  </w:style>
  <w:style w:type="character" w:customStyle="1" w:styleId="Heading4Char">
    <w:name w:val="Heading 4 Char"/>
    <w:basedOn w:val="DefaultParagraphFont"/>
    <w:link w:val="Heading4"/>
    <w:uiPriority w:val="9"/>
    <w:semiHidden/>
    <w:rsid w:val="00F71750"/>
    <w:rPr>
      <w:rFonts w:asciiTheme="majorHAnsi" w:eastAsiaTheme="majorEastAsia" w:hAnsiTheme="majorHAnsi" w:cstheme="majorBidi"/>
      <w:i/>
      <w:iCs/>
      <w:color w:val="2F5496" w:themeColor="accent1" w:themeShade="BF"/>
      <w:sz w:val="22"/>
      <w:szCs w:val="22"/>
      <w:lang w:bidi="en-US"/>
    </w:rPr>
  </w:style>
  <w:style w:type="paragraph" w:customStyle="1" w:styleId="TableParagraph">
    <w:name w:val="Table Paragraph"/>
    <w:basedOn w:val="Normal"/>
    <w:uiPriority w:val="1"/>
    <w:qFormat/>
    <w:rsid w:val="00F71750"/>
    <w:pPr>
      <w:spacing w:before="47"/>
      <w:ind w:left="50"/>
    </w:pPr>
  </w:style>
  <w:style w:type="paragraph" w:styleId="Header">
    <w:name w:val="header"/>
    <w:basedOn w:val="Normal"/>
    <w:link w:val="HeaderChar"/>
    <w:uiPriority w:val="99"/>
    <w:unhideWhenUsed/>
    <w:rsid w:val="00F71750"/>
    <w:pPr>
      <w:tabs>
        <w:tab w:val="center" w:pos="4680"/>
        <w:tab w:val="right" w:pos="9360"/>
      </w:tabs>
    </w:pPr>
  </w:style>
  <w:style w:type="character" w:customStyle="1" w:styleId="HeaderChar">
    <w:name w:val="Header Char"/>
    <w:basedOn w:val="DefaultParagraphFont"/>
    <w:link w:val="Header"/>
    <w:uiPriority w:val="99"/>
    <w:rsid w:val="00F71750"/>
    <w:rPr>
      <w:rFonts w:ascii="Cambria" w:eastAsia="Cambria" w:hAnsi="Cambria" w:cs="Cambria"/>
      <w:sz w:val="22"/>
      <w:szCs w:val="22"/>
      <w:lang w:bidi="en-US"/>
    </w:rPr>
  </w:style>
  <w:style w:type="paragraph" w:styleId="Footer">
    <w:name w:val="footer"/>
    <w:basedOn w:val="Normal"/>
    <w:link w:val="FooterChar"/>
    <w:uiPriority w:val="99"/>
    <w:unhideWhenUsed/>
    <w:rsid w:val="00F71750"/>
    <w:pPr>
      <w:tabs>
        <w:tab w:val="center" w:pos="4680"/>
        <w:tab w:val="right" w:pos="9360"/>
      </w:tabs>
    </w:pPr>
  </w:style>
  <w:style w:type="character" w:customStyle="1" w:styleId="FooterChar">
    <w:name w:val="Footer Char"/>
    <w:basedOn w:val="DefaultParagraphFont"/>
    <w:link w:val="Footer"/>
    <w:uiPriority w:val="99"/>
    <w:rsid w:val="00F71750"/>
    <w:rPr>
      <w:rFonts w:ascii="Cambria" w:eastAsia="Cambria" w:hAnsi="Cambria" w:cs="Cambria"/>
      <w:sz w:val="22"/>
      <w:szCs w:val="22"/>
      <w:lang w:bidi="en-US"/>
    </w:rPr>
  </w:style>
  <w:style w:type="paragraph" w:styleId="ListParagraph">
    <w:name w:val="List Paragraph"/>
    <w:basedOn w:val="Normal"/>
    <w:uiPriority w:val="1"/>
    <w:qFormat/>
    <w:rsid w:val="00F71750"/>
    <w:pPr>
      <w:spacing w:before="66"/>
      <w:ind w:left="880"/>
    </w:pPr>
  </w:style>
  <w:style w:type="paragraph" w:styleId="NormalWeb">
    <w:name w:val="Normal (Web)"/>
    <w:basedOn w:val="Normal"/>
    <w:uiPriority w:val="99"/>
    <w:unhideWhenUsed/>
    <w:rsid w:val="00D16315"/>
    <w:pPr>
      <w:spacing w:before="100" w:beforeAutospacing="1" w:after="100" w:afterAutospacing="1"/>
    </w:pPr>
  </w:style>
  <w:style w:type="character" w:styleId="Hyperlink">
    <w:name w:val="Hyperlink"/>
    <w:basedOn w:val="DefaultParagraphFont"/>
    <w:uiPriority w:val="99"/>
    <w:unhideWhenUsed/>
    <w:rsid w:val="005E3BCD"/>
    <w:rPr>
      <w:color w:val="0563C1" w:themeColor="hyperlink"/>
      <w:u w:val="single"/>
    </w:rPr>
  </w:style>
  <w:style w:type="character" w:customStyle="1" w:styleId="UnresolvedMention1">
    <w:name w:val="Unresolved Mention1"/>
    <w:basedOn w:val="DefaultParagraphFont"/>
    <w:uiPriority w:val="99"/>
    <w:semiHidden/>
    <w:unhideWhenUsed/>
    <w:rsid w:val="005E3BCD"/>
    <w:rPr>
      <w:color w:val="605E5C"/>
      <w:shd w:val="clear" w:color="auto" w:fill="E1DFDD"/>
    </w:rPr>
  </w:style>
  <w:style w:type="character" w:styleId="FollowedHyperlink">
    <w:name w:val="FollowedHyperlink"/>
    <w:basedOn w:val="DefaultParagraphFont"/>
    <w:uiPriority w:val="99"/>
    <w:semiHidden/>
    <w:unhideWhenUsed/>
    <w:rsid w:val="00155327"/>
    <w:rPr>
      <w:color w:val="954F72" w:themeColor="followedHyperlink"/>
      <w:u w:val="single"/>
    </w:rPr>
  </w:style>
  <w:style w:type="character" w:customStyle="1" w:styleId="Heading2Char">
    <w:name w:val="Heading 2 Char"/>
    <w:basedOn w:val="DefaultParagraphFont"/>
    <w:link w:val="Heading2"/>
    <w:uiPriority w:val="9"/>
    <w:semiHidden/>
    <w:rsid w:val="00BD358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2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6820A-82D4-FA4F-8258-24612A0B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Lee</dc:creator>
  <cp:lastModifiedBy>Jane Strife</cp:lastModifiedBy>
  <cp:revision>4</cp:revision>
  <dcterms:created xsi:type="dcterms:W3CDTF">2023-02-09T16:51:00Z</dcterms:created>
  <dcterms:modified xsi:type="dcterms:W3CDTF">2023-02-09T18:27:00Z</dcterms:modified>
</cp:coreProperties>
</file>